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94" w:rsidRPr="002A2A04" w:rsidRDefault="002A2A04" w:rsidP="002C1D94">
      <w:pPr>
        <w:rPr>
          <w:rFonts w:ascii="Arial" w:hAnsi="Arial" w:cs="Arial"/>
          <w:b/>
          <w:color w:val="000000"/>
          <w:sz w:val="28"/>
          <w:szCs w:val="28"/>
        </w:rPr>
      </w:pPr>
      <w:r w:rsidRPr="002A2A04">
        <w:rPr>
          <w:rFonts w:ascii="Arial" w:hAnsi="Arial" w:cs="Arial"/>
          <w:b/>
          <w:color w:val="000000"/>
          <w:sz w:val="28"/>
          <w:szCs w:val="28"/>
        </w:rPr>
        <w:t>Briefing on Better Oxfordshire household survey</w:t>
      </w:r>
    </w:p>
    <w:p w:rsidR="002A2A04" w:rsidRDefault="002A2A04" w:rsidP="002C1D94">
      <w:pPr>
        <w:rPr>
          <w:rFonts w:ascii="Arial" w:hAnsi="Arial" w:cs="Arial"/>
          <w:color w:val="000000"/>
          <w:sz w:val="24"/>
          <w:szCs w:val="24"/>
          <w:u w:val="single"/>
        </w:rPr>
      </w:pPr>
    </w:p>
    <w:p w:rsidR="002A2A04" w:rsidRPr="002A2A04" w:rsidRDefault="002A2A04" w:rsidP="002C1D94">
      <w:pPr>
        <w:rPr>
          <w:b/>
        </w:rPr>
      </w:pPr>
      <w:r w:rsidRPr="002A2A04">
        <w:rPr>
          <w:rFonts w:ascii="Arial" w:hAnsi="Arial" w:cs="Arial"/>
          <w:b/>
          <w:color w:val="000000"/>
          <w:sz w:val="24"/>
          <w:szCs w:val="24"/>
        </w:rPr>
        <w:t>Summary</w:t>
      </w:r>
    </w:p>
    <w:p w:rsidR="002C1D94" w:rsidRDefault="002C1D94" w:rsidP="002C1D94"/>
    <w:p w:rsidR="002C1D94" w:rsidRDefault="002C1D94" w:rsidP="002C1D94">
      <w:pPr>
        <w:pStyle w:val="ListParagraph1"/>
        <w:numPr>
          <w:ilvl w:val="0"/>
          <w:numId w:val="1"/>
        </w:numPr>
      </w:pPr>
      <w:r>
        <w:rPr>
          <w:rFonts w:ascii="Arial" w:hAnsi="Arial" w:cs="Arial"/>
          <w:color w:val="000000"/>
          <w:sz w:val="24"/>
          <w:szCs w:val="24"/>
        </w:rPr>
        <w:t xml:space="preserve">70% of Oxfordshire residents agree with the draft proposal to abolish all six councils and replace them with one unitary council for the whole of Oxfordshire.  This result is based on an independent representative </w:t>
      </w:r>
      <w:r w:rsidR="00F0621B">
        <w:rPr>
          <w:rFonts w:ascii="Arial" w:hAnsi="Arial" w:cs="Arial"/>
          <w:color w:val="000000"/>
          <w:sz w:val="24"/>
          <w:szCs w:val="24"/>
        </w:rPr>
        <w:t>resident’s</w:t>
      </w:r>
      <w:r w:rsidR="009556A7">
        <w:rPr>
          <w:rFonts w:ascii="Arial" w:hAnsi="Arial" w:cs="Arial"/>
          <w:color w:val="000000"/>
          <w:sz w:val="24"/>
          <w:szCs w:val="24"/>
        </w:rPr>
        <w:t xml:space="preserve"> </w:t>
      </w:r>
      <w:r>
        <w:rPr>
          <w:rFonts w:ascii="Arial" w:hAnsi="Arial" w:cs="Arial"/>
          <w:color w:val="000000"/>
          <w:sz w:val="24"/>
          <w:szCs w:val="24"/>
        </w:rPr>
        <w:t xml:space="preserve">survey commissioned by Oxfordshire County Council. </w:t>
      </w:r>
    </w:p>
    <w:p w:rsidR="002C1D94" w:rsidRDefault="002C1D94" w:rsidP="002C1D94">
      <w:pPr>
        <w:pStyle w:val="ListParagraph1"/>
      </w:pPr>
      <w:r>
        <w:rPr>
          <w:rFonts w:ascii="Arial" w:hAnsi="Arial" w:cs="Arial"/>
          <w:color w:val="000000"/>
          <w:sz w:val="24"/>
          <w:szCs w:val="24"/>
        </w:rPr>
        <w:t xml:space="preserve">  </w:t>
      </w:r>
    </w:p>
    <w:p w:rsidR="002C1D94" w:rsidRDefault="002C1D94" w:rsidP="002C1D94">
      <w:pPr>
        <w:pStyle w:val="ListParagraph1"/>
        <w:numPr>
          <w:ilvl w:val="0"/>
          <w:numId w:val="1"/>
        </w:numPr>
      </w:pPr>
      <w:r>
        <w:rPr>
          <w:rFonts w:ascii="Arial" w:hAnsi="Arial" w:cs="Arial"/>
          <w:color w:val="000000"/>
          <w:sz w:val="24"/>
          <w:szCs w:val="24"/>
        </w:rPr>
        <w:t>Over 500 face-to-face doorstep interv</w:t>
      </w:r>
      <w:r w:rsidR="00E0354E">
        <w:rPr>
          <w:rFonts w:ascii="Arial" w:hAnsi="Arial" w:cs="Arial"/>
          <w:color w:val="000000"/>
          <w:sz w:val="24"/>
          <w:szCs w:val="24"/>
        </w:rPr>
        <w:t xml:space="preserve">iews were carried out between 5 </w:t>
      </w:r>
      <w:r>
        <w:rPr>
          <w:rFonts w:ascii="Arial" w:hAnsi="Arial" w:cs="Arial"/>
          <w:color w:val="000000"/>
          <w:sz w:val="24"/>
          <w:szCs w:val="24"/>
        </w:rPr>
        <w:t>–</w:t>
      </w:r>
      <w:r w:rsidR="00E0354E">
        <w:rPr>
          <w:rFonts w:ascii="Arial" w:hAnsi="Arial" w:cs="Arial"/>
          <w:color w:val="000000"/>
          <w:sz w:val="24"/>
          <w:szCs w:val="24"/>
        </w:rPr>
        <w:t xml:space="preserve"> </w:t>
      </w:r>
      <w:r>
        <w:rPr>
          <w:rFonts w:ascii="Arial" w:hAnsi="Arial" w:cs="Arial"/>
          <w:color w:val="000000"/>
          <w:sz w:val="24"/>
          <w:szCs w:val="24"/>
        </w:rPr>
        <w:t>19 February 2017 by independent social research firm, Opinion Research Services, who also designed the research methodology</w:t>
      </w:r>
      <w:r w:rsidR="00E0354E">
        <w:rPr>
          <w:rFonts w:ascii="Arial" w:hAnsi="Arial" w:cs="Arial"/>
          <w:color w:val="000000"/>
          <w:sz w:val="24"/>
          <w:szCs w:val="24"/>
        </w:rPr>
        <w:t xml:space="preserve"> and ensured that the survey was representative of the county’s residents</w:t>
      </w:r>
      <w:r>
        <w:rPr>
          <w:rFonts w:ascii="Arial" w:hAnsi="Arial" w:cs="Arial"/>
          <w:color w:val="000000"/>
          <w:sz w:val="24"/>
          <w:szCs w:val="24"/>
        </w:rPr>
        <w:t xml:space="preserve">. </w:t>
      </w:r>
    </w:p>
    <w:p w:rsidR="002C1D94" w:rsidRDefault="002C1D94" w:rsidP="002C1D94">
      <w:pPr>
        <w:pStyle w:val="ListParagraph1"/>
      </w:pPr>
      <w:r>
        <w:rPr>
          <w:rFonts w:ascii="Arial" w:hAnsi="Arial" w:cs="Arial"/>
          <w:color w:val="000000"/>
          <w:sz w:val="24"/>
          <w:szCs w:val="24"/>
        </w:rPr>
        <w:t xml:space="preserve">  </w:t>
      </w:r>
    </w:p>
    <w:p w:rsidR="002C1D94" w:rsidRDefault="002C1D94" w:rsidP="002C1D94">
      <w:pPr>
        <w:pStyle w:val="ListParagraph1"/>
        <w:numPr>
          <w:ilvl w:val="0"/>
          <w:numId w:val="1"/>
        </w:numPr>
      </w:pPr>
      <w:r>
        <w:rPr>
          <w:rFonts w:ascii="Arial" w:hAnsi="Arial" w:cs="Arial"/>
          <w:color w:val="000000"/>
          <w:sz w:val="24"/>
          <w:szCs w:val="24"/>
        </w:rPr>
        <w:t xml:space="preserve">Before being asked about the draft proposal, survey respondents were </w:t>
      </w:r>
      <w:r w:rsidR="00AE72F5">
        <w:rPr>
          <w:rFonts w:ascii="Arial" w:hAnsi="Arial" w:cs="Arial"/>
          <w:color w:val="000000"/>
          <w:sz w:val="24"/>
          <w:szCs w:val="24"/>
        </w:rPr>
        <w:t xml:space="preserve">informed </w:t>
      </w:r>
      <w:r>
        <w:rPr>
          <w:rFonts w:ascii="Arial" w:hAnsi="Arial" w:cs="Arial"/>
          <w:color w:val="000000"/>
          <w:sz w:val="24"/>
          <w:szCs w:val="24"/>
        </w:rPr>
        <w:t xml:space="preserve">about the current two-tier system of local government in Oxfordshire and given details about the </w:t>
      </w:r>
      <w:r w:rsidR="00AE72F5">
        <w:rPr>
          <w:rFonts w:ascii="Arial" w:hAnsi="Arial" w:cs="Arial"/>
          <w:color w:val="000000"/>
          <w:sz w:val="24"/>
          <w:szCs w:val="24"/>
        </w:rPr>
        <w:t xml:space="preserve">draft </w:t>
      </w:r>
      <w:r>
        <w:rPr>
          <w:rFonts w:ascii="Arial" w:hAnsi="Arial" w:cs="Arial"/>
          <w:color w:val="000000"/>
          <w:sz w:val="24"/>
          <w:szCs w:val="24"/>
        </w:rPr>
        <w:t>proposal</w:t>
      </w:r>
      <w:r w:rsidR="00AE72F5">
        <w:rPr>
          <w:rFonts w:ascii="Arial" w:hAnsi="Arial" w:cs="Arial"/>
          <w:color w:val="000000"/>
          <w:sz w:val="24"/>
          <w:szCs w:val="24"/>
        </w:rPr>
        <w:t xml:space="preserve">.  Respondents were then asked </w:t>
      </w:r>
      <w:r w:rsidR="00DB232A">
        <w:rPr>
          <w:rFonts w:ascii="Arial" w:hAnsi="Arial" w:cs="Arial"/>
          <w:color w:val="000000"/>
          <w:sz w:val="24"/>
          <w:szCs w:val="24"/>
        </w:rPr>
        <w:t xml:space="preserve">a straightforward question about </w:t>
      </w:r>
      <w:r w:rsidR="00AE72F5">
        <w:rPr>
          <w:rFonts w:ascii="Arial" w:hAnsi="Arial" w:cs="Arial"/>
          <w:color w:val="000000"/>
          <w:sz w:val="24"/>
          <w:szCs w:val="24"/>
        </w:rPr>
        <w:t>t</w:t>
      </w:r>
      <w:r w:rsidR="00DB232A">
        <w:rPr>
          <w:rFonts w:ascii="Arial" w:hAnsi="Arial" w:cs="Arial"/>
          <w:color w:val="000000"/>
          <w:sz w:val="24"/>
          <w:szCs w:val="24"/>
        </w:rPr>
        <w:t>he extent</w:t>
      </w:r>
      <w:r w:rsidR="00E3190E">
        <w:rPr>
          <w:rFonts w:ascii="Arial" w:hAnsi="Arial" w:cs="Arial"/>
          <w:color w:val="000000"/>
          <w:sz w:val="24"/>
          <w:szCs w:val="24"/>
        </w:rPr>
        <w:t xml:space="preserve"> to which</w:t>
      </w:r>
      <w:r w:rsidR="00DB232A">
        <w:rPr>
          <w:rFonts w:ascii="Arial" w:hAnsi="Arial" w:cs="Arial"/>
          <w:color w:val="000000"/>
          <w:sz w:val="24"/>
          <w:szCs w:val="24"/>
        </w:rPr>
        <w:t xml:space="preserve"> they</w:t>
      </w:r>
      <w:r w:rsidR="00AE72F5">
        <w:rPr>
          <w:rFonts w:ascii="Arial" w:hAnsi="Arial" w:cs="Arial"/>
          <w:color w:val="000000"/>
          <w:sz w:val="24"/>
          <w:szCs w:val="24"/>
        </w:rPr>
        <w:t xml:space="preserve"> agreed or disagreed </w:t>
      </w:r>
      <w:r w:rsidR="00DB232A">
        <w:rPr>
          <w:rFonts w:ascii="Arial" w:hAnsi="Arial" w:cs="Arial"/>
          <w:color w:val="000000"/>
          <w:sz w:val="24"/>
          <w:szCs w:val="24"/>
        </w:rPr>
        <w:t xml:space="preserve">that the </w:t>
      </w:r>
      <w:r w:rsidR="00AE72F5">
        <w:rPr>
          <w:rFonts w:ascii="Arial" w:hAnsi="Arial" w:cs="Arial"/>
          <w:color w:val="000000"/>
          <w:sz w:val="24"/>
          <w:szCs w:val="24"/>
        </w:rPr>
        <w:t xml:space="preserve">six councils </w:t>
      </w:r>
      <w:r w:rsidR="00DB232A">
        <w:rPr>
          <w:rFonts w:ascii="Arial" w:hAnsi="Arial" w:cs="Arial"/>
          <w:color w:val="000000"/>
          <w:sz w:val="24"/>
          <w:szCs w:val="24"/>
        </w:rPr>
        <w:t xml:space="preserve">should be abolished </w:t>
      </w:r>
      <w:r w:rsidR="00AE72F5">
        <w:rPr>
          <w:rFonts w:ascii="Arial" w:hAnsi="Arial" w:cs="Arial"/>
          <w:color w:val="000000"/>
          <w:sz w:val="24"/>
          <w:szCs w:val="24"/>
        </w:rPr>
        <w:t>and replace</w:t>
      </w:r>
      <w:r w:rsidR="00DB232A">
        <w:rPr>
          <w:rFonts w:ascii="Arial" w:hAnsi="Arial" w:cs="Arial"/>
          <w:color w:val="000000"/>
          <w:sz w:val="24"/>
          <w:szCs w:val="24"/>
        </w:rPr>
        <w:t>d</w:t>
      </w:r>
      <w:r w:rsidR="00AE72F5">
        <w:rPr>
          <w:rFonts w:ascii="Arial" w:hAnsi="Arial" w:cs="Arial"/>
          <w:color w:val="000000"/>
          <w:sz w:val="24"/>
          <w:szCs w:val="24"/>
        </w:rPr>
        <w:t xml:space="preserve"> with one new unitary council.</w:t>
      </w:r>
    </w:p>
    <w:p w:rsidR="002C1D94" w:rsidRDefault="002C1D94" w:rsidP="002C1D94">
      <w:pPr>
        <w:pStyle w:val="ListParagraph1"/>
      </w:pPr>
      <w:r>
        <w:rPr>
          <w:rFonts w:ascii="Arial" w:hAnsi="Arial" w:cs="Arial"/>
          <w:color w:val="000000"/>
          <w:sz w:val="24"/>
          <w:szCs w:val="24"/>
        </w:rPr>
        <w:t xml:space="preserve">  </w:t>
      </w:r>
    </w:p>
    <w:p w:rsidR="00643A9F" w:rsidRPr="002A2A04" w:rsidRDefault="002C1D94" w:rsidP="002A2A04">
      <w:pPr>
        <w:pStyle w:val="ListParagraph1"/>
        <w:numPr>
          <w:ilvl w:val="0"/>
          <w:numId w:val="1"/>
        </w:numPr>
      </w:pPr>
      <w:r w:rsidRPr="002A2A04">
        <w:rPr>
          <w:rFonts w:ascii="Arial" w:hAnsi="Arial" w:cs="Arial"/>
          <w:color w:val="000000"/>
          <w:sz w:val="24"/>
          <w:szCs w:val="24"/>
        </w:rPr>
        <w:t xml:space="preserve">The survey results show there is majority support for the proposal in all district council areas including those districts which are actively campaigning against the proposal:  </w:t>
      </w:r>
    </w:p>
    <w:p w:rsidR="002A2A04" w:rsidRPr="002A2A04" w:rsidRDefault="002A2A04" w:rsidP="002A2A04">
      <w:pPr>
        <w:pStyle w:val="ListParagraph"/>
        <w:ind w:left="1440"/>
        <w:rPr>
          <w:rFonts w:ascii="Arial" w:hAnsi="Arial" w:cs="Arial"/>
          <w:sz w:val="24"/>
          <w:szCs w:val="24"/>
        </w:rPr>
      </w:pPr>
    </w:p>
    <w:p w:rsidR="002A2A04" w:rsidRPr="002A2A04" w:rsidRDefault="002A2A04" w:rsidP="002A2A04">
      <w:pPr>
        <w:pStyle w:val="ListParagraph1"/>
        <w:numPr>
          <w:ilvl w:val="0"/>
          <w:numId w:val="4"/>
        </w:numPr>
        <w:ind w:left="1440"/>
        <w:rPr>
          <w:rFonts w:ascii="Arial" w:hAnsi="Arial" w:cs="Arial"/>
          <w:sz w:val="24"/>
          <w:szCs w:val="24"/>
        </w:rPr>
      </w:pPr>
      <w:r w:rsidRPr="002A2A04">
        <w:rPr>
          <w:rFonts w:ascii="Arial" w:hAnsi="Arial" w:cs="Arial"/>
          <w:color w:val="000000"/>
          <w:sz w:val="24"/>
          <w:szCs w:val="24"/>
        </w:rPr>
        <w:t>78% in West Oxfordshire</w:t>
      </w:r>
    </w:p>
    <w:p w:rsidR="002A2A04" w:rsidRPr="002A2A04" w:rsidRDefault="002A2A04" w:rsidP="002A2A04">
      <w:pPr>
        <w:pStyle w:val="ListParagraph1"/>
        <w:numPr>
          <w:ilvl w:val="0"/>
          <w:numId w:val="4"/>
        </w:numPr>
        <w:ind w:left="1440"/>
        <w:rPr>
          <w:rFonts w:ascii="Arial" w:hAnsi="Arial" w:cs="Arial"/>
          <w:sz w:val="24"/>
          <w:szCs w:val="24"/>
        </w:rPr>
      </w:pPr>
      <w:r w:rsidRPr="002A2A04">
        <w:rPr>
          <w:rFonts w:ascii="Arial" w:hAnsi="Arial" w:cs="Arial"/>
          <w:color w:val="000000"/>
          <w:sz w:val="24"/>
          <w:szCs w:val="24"/>
        </w:rPr>
        <w:t>75% in South Oxfordshire</w:t>
      </w:r>
    </w:p>
    <w:p w:rsidR="002A2A04" w:rsidRPr="002A2A04" w:rsidRDefault="002A2A04" w:rsidP="002A2A04">
      <w:pPr>
        <w:pStyle w:val="ListParagraph1"/>
        <w:numPr>
          <w:ilvl w:val="0"/>
          <w:numId w:val="4"/>
        </w:numPr>
        <w:ind w:left="1440"/>
        <w:rPr>
          <w:rFonts w:ascii="Arial" w:hAnsi="Arial" w:cs="Arial"/>
          <w:sz w:val="24"/>
          <w:szCs w:val="24"/>
        </w:rPr>
      </w:pPr>
      <w:r w:rsidRPr="002A2A04">
        <w:rPr>
          <w:rFonts w:ascii="Arial" w:hAnsi="Arial" w:cs="Arial"/>
          <w:color w:val="000000"/>
          <w:sz w:val="24"/>
          <w:szCs w:val="24"/>
        </w:rPr>
        <w:t xml:space="preserve">69% in Oxford </w:t>
      </w:r>
    </w:p>
    <w:p w:rsidR="002A2A04" w:rsidRPr="002A2A04" w:rsidRDefault="002A2A04" w:rsidP="002A2A04">
      <w:pPr>
        <w:pStyle w:val="ListParagraph1"/>
        <w:numPr>
          <w:ilvl w:val="0"/>
          <w:numId w:val="4"/>
        </w:numPr>
        <w:ind w:left="1440"/>
        <w:rPr>
          <w:rFonts w:ascii="Arial" w:hAnsi="Arial" w:cs="Arial"/>
          <w:sz w:val="24"/>
          <w:szCs w:val="24"/>
        </w:rPr>
      </w:pPr>
      <w:r w:rsidRPr="002A2A04">
        <w:rPr>
          <w:rFonts w:ascii="Arial" w:hAnsi="Arial" w:cs="Arial"/>
          <w:color w:val="000000"/>
          <w:sz w:val="24"/>
          <w:szCs w:val="24"/>
        </w:rPr>
        <w:t>67% in Vale of White Horse</w:t>
      </w:r>
    </w:p>
    <w:p w:rsidR="002A2A04" w:rsidRPr="002A2A04" w:rsidRDefault="002A2A04" w:rsidP="002A2A04">
      <w:pPr>
        <w:pStyle w:val="ListParagraph1"/>
        <w:numPr>
          <w:ilvl w:val="0"/>
          <w:numId w:val="4"/>
        </w:numPr>
        <w:ind w:left="1440"/>
        <w:rPr>
          <w:rFonts w:ascii="Arial" w:hAnsi="Arial" w:cs="Arial"/>
          <w:sz w:val="24"/>
          <w:szCs w:val="24"/>
        </w:rPr>
      </w:pPr>
      <w:r w:rsidRPr="002A2A04">
        <w:rPr>
          <w:rFonts w:ascii="Arial" w:hAnsi="Arial" w:cs="Arial"/>
          <w:color w:val="000000"/>
          <w:sz w:val="24"/>
          <w:szCs w:val="24"/>
        </w:rPr>
        <w:t xml:space="preserve">63% in Cherwell. </w:t>
      </w:r>
    </w:p>
    <w:p w:rsidR="002A2A04" w:rsidRDefault="002A2A04" w:rsidP="002A2A04">
      <w:pPr>
        <w:pStyle w:val="ListParagraph1"/>
      </w:pPr>
    </w:p>
    <w:p w:rsidR="00255950" w:rsidRDefault="00255950" w:rsidP="00255950">
      <w:pPr>
        <w:pStyle w:val="ListParagraph"/>
        <w:numPr>
          <w:ilvl w:val="0"/>
          <w:numId w:val="1"/>
        </w:numPr>
        <w:rPr>
          <w:rFonts w:ascii="Arial" w:hAnsi="Arial" w:cs="Arial"/>
          <w:sz w:val="24"/>
          <w:szCs w:val="24"/>
        </w:rPr>
      </w:pPr>
      <w:r>
        <w:rPr>
          <w:rFonts w:ascii="Arial" w:hAnsi="Arial" w:cs="Arial"/>
          <w:sz w:val="24"/>
          <w:szCs w:val="24"/>
        </w:rPr>
        <w:t>The table shows the percentage of people who agreed</w:t>
      </w:r>
      <w:r w:rsidR="00F0621B">
        <w:rPr>
          <w:rStyle w:val="CommentReference"/>
        </w:rPr>
        <w:t> </w:t>
      </w:r>
      <w:r w:rsidR="00F0621B">
        <w:rPr>
          <w:rFonts w:ascii="Arial" w:hAnsi="Arial" w:cs="Arial"/>
          <w:sz w:val="24"/>
          <w:szCs w:val="24"/>
        </w:rPr>
        <w:t>with</w:t>
      </w:r>
      <w:r>
        <w:rPr>
          <w:rFonts w:ascii="Arial" w:hAnsi="Arial" w:cs="Arial"/>
          <w:sz w:val="24"/>
          <w:szCs w:val="24"/>
        </w:rPr>
        <w:t xml:space="preserve"> (or indicated the importance of) each of the main questions, with a confidence interval of around +/- 5 % at the 95% confidence level at county level. The statistical confidence intervals applied for the results at city/district council area are larger and will vary, but even when looking at the lower end of the range indicated by the confidence interval there is majority agreement (or importance indicated) for each question across all city/district areas.</w:t>
      </w:r>
    </w:p>
    <w:p w:rsidR="00487E47" w:rsidRDefault="002A2A04">
      <w:pPr>
        <w:spacing w:after="160" w:line="259" w:lineRule="auto"/>
        <w:rPr>
          <w:rFonts w:ascii="Arial" w:hAnsi="Arial" w:cs="Arial"/>
          <w:sz w:val="24"/>
          <w:szCs w:val="24"/>
        </w:rPr>
        <w:sectPr w:rsidR="00487E47" w:rsidSect="002A2A04">
          <w:headerReference w:type="default" r:id="rId8"/>
          <w:pgSz w:w="11906" w:h="16838"/>
          <w:pgMar w:top="720" w:right="720" w:bottom="720" w:left="720" w:header="708" w:footer="708" w:gutter="0"/>
          <w:cols w:space="708"/>
          <w:docGrid w:linePitch="360"/>
        </w:sectPr>
      </w:pPr>
      <w:r>
        <w:rPr>
          <w:rFonts w:ascii="Arial" w:hAnsi="Arial" w:cs="Arial"/>
          <w:sz w:val="24"/>
          <w:szCs w:val="24"/>
        </w:rPr>
        <w:br w:type="page"/>
      </w:r>
    </w:p>
    <w:p w:rsidR="002A2A04" w:rsidRDefault="002A2A04">
      <w:pPr>
        <w:spacing w:after="160" w:line="259" w:lineRule="auto"/>
        <w:rPr>
          <w:rFonts w:ascii="Arial" w:hAnsi="Arial" w:cs="Arial"/>
          <w:sz w:val="24"/>
          <w:szCs w:val="24"/>
        </w:rPr>
      </w:pPr>
    </w:p>
    <w:p w:rsidR="00255950" w:rsidRPr="00255950" w:rsidRDefault="00255950" w:rsidP="00255950">
      <w:pPr>
        <w:pStyle w:val="ListParagraph"/>
        <w:rPr>
          <w:rFonts w:ascii="Arial" w:hAnsi="Arial" w:cs="Arial"/>
          <w:sz w:val="24"/>
          <w:szCs w:val="24"/>
        </w:rPr>
      </w:pPr>
    </w:p>
    <w:p w:rsidR="00643A9F" w:rsidRPr="004D6AAE" w:rsidRDefault="00643A9F" w:rsidP="00643A9F">
      <w:pPr>
        <w:ind w:left="720" w:hanging="720"/>
        <w:rPr>
          <w:rFonts w:ascii="Arial" w:hAnsi="Arial" w:cs="Arial"/>
          <w:sz w:val="24"/>
          <w:szCs w:val="24"/>
        </w:rPr>
      </w:pPr>
    </w:p>
    <w:tbl>
      <w:tblPr>
        <w:tblStyle w:val="TableGrid"/>
        <w:tblW w:w="5000" w:type="pct"/>
        <w:jc w:val="center"/>
        <w:tblLook w:val="04A0" w:firstRow="1" w:lastRow="0" w:firstColumn="1" w:lastColumn="0" w:noHBand="0" w:noVBand="1"/>
      </w:tblPr>
      <w:tblGrid>
        <w:gridCol w:w="6571"/>
        <w:gridCol w:w="1352"/>
        <w:gridCol w:w="1577"/>
        <w:gridCol w:w="1340"/>
        <w:gridCol w:w="1305"/>
        <w:gridCol w:w="1246"/>
        <w:gridCol w:w="2223"/>
      </w:tblGrid>
      <w:tr w:rsidR="00643A9F" w:rsidRPr="004D6AAE" w:rsidTr="00487E47">
        <w:trPr>
          <w:jc w:val="center"/>
        </w:trPr>
        <w:tc>
          <w:tcPr>
            <w:tcW w:w="2104" w:type="pct"/>
          </w:tcPr>
          <w:p w:rsidR="00643A9F" w:rsidRPr="007E1D14" w:rsidRDefault="00643A9F" w:rsidP="00186507">
            <w:pPr>
              <w:rPr>
                <w:rFonts w:ascii="Arial" w:hAnsi="Arial" w:cs="Arial"/>
                <w:b/>
                <w:sz w:val="24"/>
                <w:szCs w:val="24"/>
                <w:highlight w:val="yellow"/>
              </w:rPr>
            </w:pPr>
          </w:p>
        </w:tc>
        <w:tc>
          <w:tcPr>
            <w:tcW w:w="433" w:type="pct"/>
          </w:tcPr>
          <w:p w:rsidR="00643A9F" w:rsidRPr="00B87CF7" w:rsidRDefault="00643A9F" w:rsidP="00186507">
            <w:pPr>
              <w:rPr>
                <w:rFonts w:ascii="Arial" w:hAnsi="Arial" w:cs="Arial"/>
                <w:b/>
                <w:sz w:val="24"/>
                <w:szCs w:val="24"/>
              </w:rPr>
            </w:pPr>
            <w:r w:rsidRPr="00B87CF7">
              <w:rPr>
                <w:rFonts w:ascii="Arial" w:hAnsi="Arial" w:cs="Arial"/>
                <w:b/>
                <w:sz w:val="24"/>
                <w:szCs w:val="24"/>
              </w:rPr>
              <w:t>County</w:t>
            </w:r>
          </w:p>
        </w:tc>
        <w:tc>
          <w:tcPr>
            <w:tcW w:w="505" w:type="pct"/>
          </w:tcPr>
          <w:p w:rsidR="00643A9F" w:rsidRPr="00B87CF7" w:rsidRDefault="00643A9F" w:rsidP="00186507">
            <w:pPr>
              <w:rPr>
                <w:rFonts w:ascii="Arial" w:hAnsi="Arial" w:cs="Arial"/>
                <w:b/>
                <w:sz w:val="24"/>
                <w:szCs w:val="24"/>
              </w:rPr>
            </w:pPr>
            <w:r w:rsidRPr="00B87CF7">
              <w:rPr>
                <w:rFonts w:ascii="Arial" w:hAnsi="Arial" w:cs="Arial"/>
                <w:b/>
                <w:sz w:val="24"/>
                <w:szCs w:val="24"/>
              </w:rPr>
              <w:t>Cherwell</w:t>
            </w:r>
          </w:p>
        </w:tc>
        <w:tc>
          <w:tcPr>
            <w:tcW w:w="429" w:type="pct"/>
          </w:tcPr>
          <w:p w:rsidR="00643A9F" w:rsidRPr="00B87CF7" w:rsidRDefault="00643A9F" w:rsidP="00186507">
            <w:pPr>
              <w:rPr>
                <w:rFonts w:ascii="Arial" w:hAnsi="Arial" w:cs="Arial"/>
                <w:b/>
                <w:sz w:val="24"/>
                <w:szCs w:val="24"/>
              </w:rPr>
            </w:pPr>
            <w:r w:rsidRPr="00B87CF7">
              <w:rPr>
                <w:rFonts w:ascii="Arial" w:hAnsi="Arial" w:cs="Arial"/>
                <w:b/>
                <w:sz w:val="24"/>
                <w:szCs w:val="24"/>
              </w:rPr>
              <w:t>Oxford</w:t>
            </w:r>
          </w:p>
        </w:tc>
        <w:tc>
          <w:tcPr>
            <w:tcW w:w="418" w:type="pct"/>
          </w:tcPr>
          <w:p w:rsidR="00643A9F" w:rsidRPr="00B87CF7" w:rsidRDefault="00643A9F" w:rsidP="00186507">
            <w:pPr>
              <w:rPr>
                <w:rFonts w:ascii="Arial" w:hAnsi="Arial" w:cs="Arial"/>
                <w:b/>
                <w:sz w:val="24"/>
                <w:szCs w:val="24"/>
              </w:rPr>
            </w:pPr>
            <w:r w:rsidRPr="00B87CF7">
              <w:rPr>
                <w:rFonts w:ascii="Arial" w:hAnsi="Arial" w:cs="Arial"/>
                <w:b/>
                <w:sz w:val="24"/>
                <w:szCs w:val="24"/>
              </w:rPr>
              <w:t>South</w:t>
            </w:r>
          </w:p>
        </w:tc>
        <w:tc>
          <w:tcPr>
            <w:tcW w:w="399" w:type="pct"/>
          </w:tcPr>
          <w:p w:rsidR="00643A9F" w:rsidRPr="00B87CF7" w:rsidRDefault="00643A9F" w:rsidP="00186507">
            <w:pPr>
              <w:rPr>
                <w:rFonts w:ascii="Arial" w:hAnsi="Arial" w:cs="Arial"/>
                <w:b/>
                <w:sz w:val="24"/>
                <w:szCs w:val="24"/>
              </w:rPr>
            </w:pPr>
            <w:r w:rsidRPr="00B87CF7">
              <w:rPr>
                <w:rFonts w:ascii="Arial" w:hAnsi="Arial" w:cs="Arial"/>
                <w:b/>
                <w:sz w:val="24"/>
                <w:szCs w:val="24"/>
              </w:rPr>
              <w:t>Vale</w:t>
            </w:r>
          </w:p>
        </w:tc>
        <w:tc>
          <w:tcPr>
            <w:tcW w:w="713" w:type="pct"/>
          </w:tcPr>
          <w:p w:rsidR="00643A9F" w:rsidRPr="00B87CF7" w:rsidRDefault="00643A9F" w:rsidP="00186507">
            <w:pPr>
              <w:rPr>
                <w:rFonts w:ascii="Arial" w:hAnsi="Arial" w:cs="Arial"/>
                <w:b/>
                <w:sz w:val="24"/>
                <w:szCs w:val="24"/>
              </w:rPr>
            </w:pPr>
            <w:r w:rsidRPr="00B87CF7">
              <w:rPr>
                <w:rFonts w:ascii="Arial" w:hAnsi="Arial" w:cs="Arial"/>
                <w:b/>
                <w:sz w:val="24"/>
                <w:szCs w:val="24"/>
              </w:rPr>
              <w:t>West</w:t>
            </w:r>
          </w:p>
        </w:tc>
      </w:tr>
      <w:tr w:rsidR="00643A9F" w:rsidRPr="004D6AAE" w:rsidTr="00487E47">
        <w:trPr>
          <w:jc w:val="center"/>
        </w:trPr>
        <w:tc>
          <w:tcPr>
            <w:tcW w:w="2104" w:type="pct"/>
          </w:tcPr>
          <w:p w:rsidR="00643A9F" w:rsidRPr="004D6AAE" w:rsidRDefault="00643A9F" w:rsidP="00186507">
            <w:pPr>
              <w:rPr>
                <w:rFonts w:ascii="Arial" w:hAnsi="Arial" w:cs="Arial"/>
                <w:b/>
                <w:i/>
                <w:sz w:val="24"/>
                <w:szCs w:val="24"/>
              </w:rPr>
            </w:pPr>
            <w:r w:rsidRPr="004D6AAE">
              <w:rPr>
                <w:rFonts w:ascii="Arial" w:hAnsi="Arial" w:cs="Arial"/>
                <w:b/>
                <w:i/>
                <w:sz w:val="24"/>
                <w:szCs w:val="24"/>
              </w:rPr>
              <w:t>The case for change</w:t>
            </w:r>
          </w:p>
          <w:p w:rsidR="00643A9F" w:rsidRPr="004D6AAE" w:rsidRDefault="00643A9F" w:rsidP="00186507">
            <w:pPr>
              <w:rPr>
                <w:rFonts w:ascii="Arial" w:hAnsi="Arial" w:cs="Arial"/>
                <w:i/>
                <w:sz w:val="24"/>
                <w:szCs w:val="24"/>
              </w:rPr>
            </w:pPr>
            <w:r w:rsidRPr="004D6AAE">
              <w:rPr>
                <w:rFonts w:ascii="Arial" w:hAnsi="Arial" w:cs="Arial"/>
                <w:i/>
                <w:sz w:val="24"/>
                <w:szCs w:val="24"/>
              </w:rPr>
              <w:t>To what extent do you agree or disagree that there is a need to reorganise local government in Oxfordshire?</w:t>
            </w:r>
          </w:p>
          <w:p w:rsidR="00643A9F" w:rsidRPr="004D6AAE" w:rsidRDefault="00643A9F" w:rsidP="00186507">
            <w:pPr>
              <w:rPr>
                <w:rFonts w:ascii="Arial" w:hAnsi="Arial" w:cs="Arial"/>
                <w:b/>
                <w:sz w:val="24"/>
                <w:szCs w:val="24"/>
              </w:rPr>
            </w:pPr>
          </w:p>
        </w:tc>
        <w:tc>
          <w:tcPr>
            <w:tcW w:w="433" w:type="pct"/>
          </w:tcPr>
          <w:p w:rsidR="00643A9F" w:rsidRPr="004D6AAE" w:rsidRDefault="00643A9F" w:rsidP="00186507">
            <w:pPr>
              <w:rPr>
                <w:rFonts w:ascii="Arial" w:hAnsi="Arial" w:cs="Arial"/>
                <w:sz w:val="24"/>
                <w:szCs w:val="24"/>
              </w:rPr>
            </w:pPr>
            <w:r w:rsidRPr="004D6AAE">
              <w:rPr>
                <w:rFonts w:ascii="Arial" w:hAnsi="Arial" w:cs="Arial"/>
                <w:sz w:val="24"/>
                <w:szCs w:val="24"/>
              </w:rPr>
              <w:t>70%</w:t>
            </w:r>
          </w:p>
        </w:tc>
        <w:tc>
          <w:tcPr>
            <w:tcW w:w="505" w:type="pct"/>
          </w:tcPr>
          <w:p w:rsidR="00643A9F" w:rsidRPr="004D6AAE" w:rsidRDefault="00643A9F" w:rsidP="00186507">
            <w:pPr>
              <w:rPr>
                <w:rFonts w:ascii="Arial" w:hAnsi="Arial" w:cs="Arial"/>
                <w:sz w:val="24"/>
                <w:szCs w:val="24"/>
              </w:rPr>
            </w:pPr>
            <w:r w:rsidRPr="004D6AAE">
              <w:rPr>
                <w:rFonts w:ascii="Arial" w:hAnsi="Arial" w:cs="Arial"/>
                <w:sz w:val="24"/>
                <w:szCs w:val="24"/>
              </w:rPr>
              <w:t>70%</w:t>
            </w:r>
          </w:p>
        </w:tc>
        <w:tc>
          <w:tcPr>
            <w:tcW w:w="429" w:type="pct"/>
          </w:tcPr>
          <w:p w:rsidR="00643A9F" w:rsidRPr="004D6AAE" w:rsidRDefault="00643A9F" w:rsidP="00186507">
            <w:pPr>
              <w:rPr>
                <w:rFonts w:ascii="Arial" w:hAnsi="Arial" w:cs="Arial"/>
                <w:sz w:val="24"/>
                <w:szCs w:val="24"/>
              </w:rPr>
            </w:pPr>
            <w:r w:rsidRPr="004D6AAE">
              <w:rPr>
                <w:rFonts w:ascii="Arial" w:hAnsi="Arial" w:cs="Arial"/>
                <w:sz w:val="24"/>
                <w:szCs w:val="24"/>
              </w:rPr>
              <w:t>70%</w:t>
            </w:r>
          </w:p>
        </w:tc>
        <w:tc>
          <w:tcPr>
            <w:tcW w:w="418" w:type="pct"/>
          </w:tcPr>
          <w:p w:rsidR="00643A9F" w:rsidRPr="004D6AAE" w:rsidRDefault="00643A9F" w:rsidP="00186507">
            <w:pPr>
              <w:rPr>
                <w:rFonts w:ascii="Arial" w:hAnsi="Arial" w:cs="Arial"/>
                <w:sz w:val="24"/>
                <w:szCs w:val="24"/>
              </w:rPr>
            </w:pPr>
            <w:r w:rsidRPr="004D6AAE">
              <w:rPr>
                <w:rFonts w:ascii="Arial" w:hAnsi="Arial" w:cs="Arial"/>
                <w:sz w:val="24"/>
                <w:szCs w:val="24"/>
              </w:rPr>
              <w:t>67%</w:t>
            </w:r>
          </w:p>
        </w:tc>
        <w:tc>
          <w:tcPr>
            <w:tcW w:w="399" w:type="pct"/>
          </w:tcPr>
          <w:p w:rsidR="00643A9F" w:rsidRPr="004D6AAE" w:rsidRDefault="00643A9F" w:rsidP="00186507">
            <w:pPr>
              <w:rPr>
                <w:rFonts w:ascii="Arial" w:hAnsi="Arial" w:cs="Arial"/>
                <w:sz w:val="24"/>
                <w:szCs w:val="24"/>
              </w:rPr>
            </w:pPr>
            <w:r w:rsidRPr="004D6AAE">
              <w:rPr>
                <w:rFonts w:ascii="Arial" w:hAnsi="Arial" w:cs="Arial"/>
                <w:sz w:val="24"/>
                <w:szCs w:val="24"/>
              </w:rPr>
              <w:t>70%</w:t>
            </w:r>
          </w:p>
        </w:tc>
        <w:tc>
          <w:tcPr>
            <w:tcW w:w="713" w:type="pct"/>
          </w:tcPr>
          <w:p w:rsidR="00643A9F" w:rsidRPr="004D6AAE" w:rsidRDefault="00643A9F" w:rsidP="00186507">
            <w:pPr>
              <w:rPr>
                <w:rFonts w:ascii="Arial" w:hAnsi="Arial" w:cs="Arial"/>
                <w:sz w:val="24"/>
                <w:szCs w:val="24"/>
              </w:rPr>
            </w:pPr>
            <w:r w:rsidRPr="004D6AAE">
              <w:rPr>
                <w:rFonts w:ascii="Arial" w:hAnsi="Arial" w:cs="Arial"/>
                <w:sz w:val="24"/>
                <w:szCs w:val="24"/>
              </w:rPr>
              <w:t>73%</w:t>
            </w:r>
          </w:p>
        </w:tc>
      </w:tr>
      <w:tr w:rsidR="00643A9F" w:rsidRPr="004D6AAE" w:rsidTr="00487E47">
        <w:trPr>
          <w:jc w:val="center"/>
        </w:trPr>
        <w:tc>
          <w:tcPr>
            <w:tcW w:w="2104" w:type="pct"/>
          </w:tcPr>
          <w:p w:rsidR="00643A9F" w:rsidRPr="004D6AAE" w:rsidRDefault="00643A9F" w:rsidP="00186507">
            <w:pPr>
              <w:rPr>
                <w:rFonts w:ascii="Arial" w:hAnsi="Arial" w:cs="Arial"/>
                <w:b/>
                <w:sz w:val="24"/>
                <w:szCs w:val="24"/>
              </w:rPr>
            </w:pPr>
            <w:r w:rsidRPr="004D6AAE">
              <w:rPr>
                <w:rFonts w:ascii="Arial" w:hAnsi="Arial" w:cs="Arial"/>
                <w:b/>
                <w:sz w:val="24"/>
                <w:szCs w:val="24"/>
              </w:rPr>
              <w:t>The principle of unitary council governance</w:t>
            </w:r>
          </w:p>
          <w:p w:rsidR="00643A9F" w:rsidRPr="004D6AAE" w:rsidRDefault="00643A9F" w:rsidP="00186507">
            <w:pPr>
              <w:rPr>
                <w:rFonts w:ascii="Arial" w:hAnsi="Arial" w:cs="Arial"/>
                <w:b/>
                <w:sz w:val="24"/>
                <w:szCs w:val="24"/>
              </w:rPr>
            </w:pPr>
            <w:r w:rsidRPr="004D6AAE">
              <w:rPr>
                <w:rFonts w:ascii="Arial" w:hAnsi="Arial" w:cs="Arial"/>
                <w:i/>
                <w:sz w:val="24"/>
                <w:szCs w:val="24"/>
              </w:rPr>
              <w:t>To what extent do you agree or disagree with the principle that a ‘unitary council’ should provide all council services in your particular area?</w:t>
            </w:r>
          </w:p>
        </w:tc>
        <w:tc>
          <w:tcPr>
            <w:tcW w:w="433" w:type="pct"/>
          </w:tcPr>
          <w:p w:rsidR="00643A9F" w:rsidRPr="004D6AAE" w:rsidRDefault="00643A9F" w:rsidP="00186507">
            <w:pPr>
              <w:rPr>
                <w:rFonts w:ascii="Arial" w:hAnsi="Arial" w:cs="Arial"/>
                <w:sz w:val="24"/>
                <w:szCs w:val="24"/>
              </w:rPr>
            </w:pPr>
            <w:r w:rsidRPr="004D6AAE">
              <w:rPr>
                <w:rFonts w:ascii="Arial" w:hAnsi="Arial" w:cs="Arial"/>
                <w:sz w:val="24"/>
                <w:szCs w:val="24"/>
              </w:rPr>
              <w:t>67%</w:t>
            </w:r>
          </w:p>
        </w:tc>
        <w:tc>
          <w:tcPr>
            <w:tcW w:w="505" w:type="pct"/>
          </w:tcPr>
          <w:p w:rsidR="00643A9F" w:rsidRPr="004D6AAE" w:rsidRDefault="00643A9F" w:rsidP="00186507">
            <w:pPr>
              <w:rPr>
                <w:rFonts w:ascii="Arial" w:hAnsi="Arial" w:cs="Arial"/>
                <w:sz w:val="24"/>
                <w:szCs w:val="24"/>
              </w:rPr>
            </w:pPr>
            <w:r w:rsidRPr="004D6AAE">
              <w:rPr>
                <w:rFonts w:ascii="Arial" w:hAnsi="Arial" w:cs="Arial"/>
                <w:sz w:val="24"/>
                <w:szCs w:val="24"/>
              </w:rPr>
              <w:t>66%</w:t>
            </w:r>
          </w:p>
        </w:tc>
        <w:tc>
          <w:tcPr>
            <w:tcW w:w="429" w:type="pct"/>
          </w:tcPr>
          <w:p w:rsidR="00643A9F" w:rsidRPr="004D6AAE" w:rsidRDefault="00643A9F" w:rsidP="00186507">
            <w:pPr>
              <w:rPr>
                <w:rFonts w:ascii="Arial" w:hAnsi="Arial" w:cs="Arial"/>
                <w:sz w:val="24"/>
                <w:szCs w:val="24"/>
              </w:rPr>
            </w:pPr>
            <w:r w:rsidRPr="004D6AAE">
              <w:rPr>
                <w:rFonts w:ascii="Arial" w:hAnsi="Arial" w:cs="Arial"/>
                <w:sz w:val="24"/>
                <w:szCs w:val="24"/>
              </w:rPr>
              <w:t>68%</w:t>
            </w:r>
          </w:p>
        </w:tc>
        <w:tc>
          <w:tcPr>
            <w:tcW w:w="418" w:type="pct"/>
          </w:tcPr>
          <w:p w:rsidR="00643A9F" w:rsidRPr="004D6AAE" w:rsidRDefault="00643A9F" w:rsidP="00186507">
            <w:pPr>
              <w:rPr>
                <w:rFonts w:ascii="Arial" w:hAnsi="Arial" w:cs="Arial"/>
                <w:sz w:val="24"/>
                <w:szCs w:val="24"/>
              </w:rPr>
            </w:pPr>
            <w:r w:rsidRPr="004D6AAE">
              <w:rPr>
                <w:rFonts w:ascii="Arial" w:hAnsi="Arial" w:cs="Arial"/>
                <w:sz w:val="24"/>
                <w:szCs w:val="24"/>
              </w:rPr>
              <w:t>67%</w:t>
            </w:r>
          </w:p>
        </w:tc>
        <w:tc>
          <w:tcPr>
            <w:tcW w:w="399" w:type="pct"/>
          </w:tcPr>
          <w:p w:rsidR="00643A9F" w:rsidRPr="004D6AAE" w:rsidRDefault="00643A9F" w:rsidP="00186507">
            <w:pPr>
              <w:rPr>
                <w:rFonts w:ascii="Arial" w:hAnsi="Arial" w:cs="Arial"/>
                <w:sz w:val="24"/>
                <w:szCs w:val="24"/>
              </w:rPr>
            </w:pPr>
            <w:r w:rsidRPr="004D6AAE">
              <w:rPr>
                <w:rFonts w:ascii="Arial" w:hAnsi="Arial" w:cs="Arial"/>
                <w:sz w:val="24"/>
                <w:szCs w:val="24"/>
              </w:rPr>
              <w:t>70%</w:t>
            </w:r>
          </w:p>
        </w:tc>
        <w:tc>
          <w:tcPr>
            <w:tcW w:w="713" w:type="pct"/>
          </w:tcPr>
          <w:p w:rsidR="00643A9F" w:rsidRPr="004D6AAE" w:rsidRDefault="00643A9F" w:rsidP="00186507">
            <w:pPr>
              <w:rPr>
                <w:rFonts w:ascii="Arial" w:hAnsi="Arial" w:cs="Arial"/>
                <w:sz w:val="24"/>
                <w:szCs w:val="24"/>
              </w:rPr>
            </w:pPr>
            <w:r w:rsidRPr="004D6AAE">
              <w:rPr>
                <w:rFonts w:ascii="Arial" w:hAnsi="Arial" w:cs="Arial"/>
                <w:sz w:val="24"/>
                <w:szCs w:val="24"/>
              </w:rPr>
              <w:t>62%</w:t>
            </w:r>
          </w:p>
        </w:tc>
      </w:tr>
      <w:tr w:rsidR="00643A9F" w:rsidRPr="00B87CF7" w:rsidTr="00487E47">
        <w:trPr>
          <w:jc w:val="center"/>
        </w:trPr>
        <w:tc>
          <w:tcPr>
            <w:tcW w:w="5000" w:type="pct"/>
            <w:gridSpan w:val="7"/>
          </w:tcPr>
          <w:p w:rsidR="00643A9F" w:rsidRPr="001B6675" w:rsidRDefault="00643A9F" w:rsidP="00186507">
            <w:pPr>
              <w:rPr>
                <w:rFonts w:ascii="Arial" w:hAnsi="Arial" w:cs="Arial"/>
                <w:b/>
                <w:sz w:val="24"/>
                <w:szCs w:val="24"/>
              </w:rPr>
            </w:pPr>
            <w:r w:rsidRPr="001B6675">
              <w:rPr>
                <w:rFonts w:ascii="Arial" w:hAnsi="Arial" w:cs="Arial"/>
                <w:b/>
                <w:sz w:val="24"/>
                <w:szCs w:val="24"/>
              </w:rPr>
              <w:t>If local government was changed in Oxfordshire, how important or unimportant would the following be to you?</w:t>
            </w:r>
          </w:p>
        </w:tc>
      </w:tr>
      <w:tr w:rsidR="00643A9F" w:rsidRPr="00B87CF7" w:rsidTr="00487E47">
        <w:trPr>
          <w:jc w:val="center"/>
        </w:trPr>
        <w:tc>
          <w:tcPr>
            <w:tcW w:w="2104" w:type="pct"/>
          </w:tcPr>
          <w:p w:rsidR="00643A9F" w:rsidRPr="007E1D14" w:rsidRDefault="00643A9F" w:rsidP="00186507">
            <w:pPr>
              <w:rPr>
                <w:rFonts w:ascii="Arial" w:hAnsi="Arial" w:cs="Arial"/>
                <w:b/>
                <w:sz w:val="24"/>
                <w:szCs w:val="24"/>
                <w:highlight w:val="yellow"/>
              </w:rPr>
            </w:pPr>
          </w:p>
        </w:tc>
        <w:tc>
          <w:tcPr>
            <w:tcW w:w="433" w:type="pct"/>
          </w:tcPr>
          <w:p w:rsidR="00643A9F" w:rsidRPr="00B87CF7" w:rsidRDefault="00643A9F" w:rsidP="00186507">
            <w:pPr>
              <w:rPr>
                <w:rFonts w:ascii="Arial" w:hAnsi="Arial" w:cs="Arial"/>
                <w:b/>
                <w:sz w:val="24"/>
                <w:szCs w:val="24"/>
              </w:rPr>
            </w:pPr>
            <w:r w:rsidRPr="00B87CF7">
              <w:rPr>
                <w:rFonts w:ascii="Arial" w:hAnsi="Arial" w:cs="Arial"/>
                <w:b/>
                <w:sz w:val="24"/>
                <w:szCs w:val="24"/>
              </w:rPr>
              <w:t>County</w:t>
            </w:r>
          </w:p>
        </w:tc>
        <w:tc>
          <w:tcPr>
            <w:tcW w:w="505" w:type="pct"/>
          </w:tcPr>
          <w:p w:rsidR="00643A9F" w:rsidRPr="00B87CF7" w:rsidRDefault="00643A9F" w:rsidP="00186507">
            <w:pPr>
              <w:rPr>
                <w:rFonts w:ascii="Arial" w:hAnsi="Arial" w:cs="Arial"/>
                <w:b/>
                <w:sz w:val="24"/>
                <w:szCs w:val="24"/>
              </w:rPr>
            </w:pPr>
            <w:r w:rsidRPr="00B87CF7">
              <w:rPr>
                <w:rFonts w:ascii="Arial" w:hAnsi="Arial" w:cs="Arial"/>
                <w:b/>
                <w:sz w:val="24"/>
                <w:szCs w:val="24"/>
              </w:rPr>
              <w:t>Cherwell</w:t>
            </w:r>
          </w:p>
        </w:tc>
        <w:tc>
          <w:tcPr>
            <w:tcW w:w="429" w:type="pct"/>
          </w:tcPr>
          <w:p w:rsidR="00643A9F" w:rsidRPr="00B87CF7" w:rsidRDefault="00643A9F" w:rsidP="00186507">
            <w:pPr>
              <w:rPr>
                <w:rFonts w:ascii="Arial" w:hAnsi="Arial" w:cs="Arial"/>
                <w:b/>
                <w:sz w:val="24"/>
                <w:szCs w:val="24"/>
              </w:rPr>
            </w:pPr>
            <w:r w:rsidRPr="00B87CF7">
              <w:rPr>
                <w:rFonts w:ascii="Arial" w:hAnsi="Arial" w:cs="Arial"/>
                <w:b/>
                <w:sz w:val="24"/>
                <w:szCs w:val="24"/>
              </w:rPr>
              <w:t>Oxford</w:t>
            </w:r>
          </w:p>
        </w:tc>
        <w:tc>
          <w:tcPr>
            <w:tcW w:w="418" w:type="pct"/>
          </w:tcPr>
          <w:p w:rsidR="00643A9F" w:rsidRPr="00B87CF7" w:rsidRDefault="00643A9F" w:rsidP="00186507">
            <w:pPr>
              <w:rPr>
                <w:rFonts w:ascii="Arial" w:hAnsi="Arial" w:cs="Arial"/>
                <w:b/>
                <w:sz w:val="24"/>
                <w:szCs w:val="24"/>
              </w:rPr>
            </w:pPr>
            <w:r w:rsidRPr="00B87CF7">
              <w:rPr>
                <w:rFonts w:ascii="Arial" w:hAnsi="Arial" w:cs="Arial"/>
                <w:b/>
                <w:sz w:val="24"/>
                <w:szCs w:val="24"/>
              </w:rPr>
              <w:t>South</w:t>
            </w:r>
          </w:p>
        </w:tc>
        <w:tc>
          <w:tcPr>
            <w:tcW w:w="399" w:type="pct"/>
          </w:tcPr>
          <w:p w:rsidR="00643A9F" w:rsidRPr="00B87CF7" w:rsidRDefault="00643A9F" w:rsidP="00186507">
            <w:pPr>
              <w:rPr>
                <w:rFonts w:ascii="Arial" w:hAnsi="Arial" w:cs="Arial"/>
                <w:b/>
                <w:sz w:val="24"/>
                <w:szCs w:val="24"/>
              </w:rPr>
            </w:pPr>
            <w:r w:rsidRPr="00B87CF7">
              <w:rPr>
                <w:rFonts w:ascii="Arial" w:hAnsi="Arial" w:cs="Arial"/>
                <w:b/>
                <w:sz w:val="24"/>
                <w:szCs w:val="24"/>
              </w:rPr>
              <w:t>Vale</w:t>
            </w:r>
          </w:p>
        </w:tc>
        <w:tc>
          <w:tcPr>
            <w:tcW w:w="713" w:type="pct"/>
          </w:tcPr>
          <w:p w:rsidR="00643A9F" w:rsidRPr="00B87CF7" w:rsidRDefault="00643A9F" w:rsidP="00186507">
            <w:pPr>
              <w:rPr>
                <w:rFonts w:ascii="Arial" w:hAnsi="Arial" w:cs="Arial"/>
                <w:b/>
                <w:sz w:val="24"/>
                <w:szCs w:val="24"/>
              </w:rPr>
            </w:pPr>
            <w:r w:rsidRPr="00B87CF7">
              <w:rPr>
                <w:rFonts w:ascii="Arial" w:hAnsi="Arial" w:cs="Arial"/>
                <w:b/>
                <w:sz w:val="24"/>
                <w:szCs w:val="24"/>
              </w:rPr>
              <w:t>West</w:t>
            </w:r>
          </w:p>
        </w:tc>
      </w:tr>
      <w:tr w:rsidR="00643A9F" w:rsidRPr="004D6AAE" w:rsidTr="00487E47">
        <w:trPr>
          <w:jc w:val="center"/>
        </w:trPr>
        <w:tc>
          <w:tcPr>
            <w:tcW w:w="2104" w:type="pct"/>
          </w:tcPr>
          <w:p w:rsidR="00643A9F" w:rsidRPr="00667BA1" w:rsidRDefault="00643A9F" w:rsidP="00186507">
            <w:pPr>
              <w:rPr>
                <w:rFonts w:ascii="Arial" w:hAnsi="Arial" w:cs="Arial"/>
                <w:sz w:val="24"/>
                <w:szCs w:val="24"/>
              </w:rPr>
            </w:pPr>
            <w:r>
              <w:rPr>
                <w:rFonts w:ascii="Arial" w:hAnsi="Arial" w:cs="Arial"/>
                <w:sz w:val="24"/>
                <w:szCs w:val="24"/>
              </w:rPr>
              <w:t>Simpler local government</w:t>
            </w:r>
          </w:p>
        </w:tc>
        <w:tc>
          <w:tcPr>
            <w:tcW w:w="433" w:type="pct"/>
          </w:tcPr>
          <w:p w:rsidR="00643A9F" w:rsidRPr="001B6675" w:rsidRDefault="00643A9F" w:rsidP="00186507">
            <w:pPr>
              <w:rPr>
                <w:rFonts w:ascii="Arial" w:hAnsi="Arial" w:cs="Arial"/>
                <w:sz w:val="24"/>
                <w:szCs w:val="24"/>
              </w:rPr>
            </w:pPr>
            <w:r w:rsidRPr="001B6675">
              <w:rPr>
                <w:rFonts w:ascii="Arial" w:hAnsi="Arial" w:cs="Arial"/>
                <w:sz w:val="24"/>
                <w:szCs w:val="24"/>
              </w:rPr>
              <w:t>87%</w:t>
            </w:r>
          </w:p>
        </w:tc>
        <w:tc>
          <w:tcPr>
            <w:tcW w:w="505" w:type="pct"/>
          </w:tcPr>
          <w:p w:rsidR="00643A9F" w:rsidRPr="001B6675" w:rsidRDefault="00643A9F" w:rsidP="00186507">
            <w:pPr>
              <w:rPr>
                <w:rFonts w:ascii="Arial" w:hAnsi="Arial" w:cs="Arial"/>
                <w:sz w:val="24"/>
                <w:szCs w:val="24"/>
              </w:rPr>
            </w:pPr>
            <w:r w:rsidRPr="001B6675">
              <w:rPr>
                <w:rFonts w:ascii="Arial" w:hAnsi="Arial" w:cs="Arial"/>
                <w:sz w:val="24"/>
                <w:szCs w:val="24"/>
              </w:rPr>
              <w:t>90%</w:t>
            </w:r>
          </w:p>
        </w:tc>
        <w:tc>
          <w:tcPr>
            <w:tcW w:w="429" w:type="pct"/>
          </w:tcPr>
          <w:p w:rsidR="00643A9F" w:rsidRPr="001B6675" w:rsidRDefault="00643A9F" w:rsidP="00186507">
            <w:pPr>
              <w:rPr>
                <w:rFonts w:ascii="Arial" w:hAnsi="Arial" w:cs="Arial"/>
                <w:sz w:val="24"/>
                <w:szCs w:val="24"/>
              </w:rPr>
            </w:pPr>
            <w:r w:rsidRPr="001B6675">
              <w:rPr>
                <w:rFonts w:ascii="Arial" w:hAnsi="Arial" w:cs="Arial"/>
                <w:sz w:val="24"/>
                <w:szCs w:val="24"/>
              </w:rPr>
              <w:t>81%</w:t>
            </w:r>
          </w:p>
        </w:tc>
        <w:tc>
          <w:tcPr>
            <w:tcW w:w="418" w:type="pct"/>
          </w:tcPr>
          <w:p w:rsidR="00643A9F" w:rsidRPr="001B6675" w:rsidRDefault="00643A9F" w:rsidP="00186507">
            <w:pPr>
              <w:rPr>
                <w:rFonts w:ascii="Arial" w:hAnsi="Arial" w:cs="Arial"/>
                <w:sz w:val="24"/>
                <w:szCs w:val="24"/>
              </w:rPr>
            </w:pPr>
            <w:r w:rsidRPr="001B6675">
              <w:rPr>
                <w:rFonts w:ascii="Arial" w:hAnsi="Arial" w:cs="Arial"/>
                <w:sz w:val="24"/>
                <w:szCs w:val="24"/>
              </w:rPr>
              <w:t>88%</w:t>
            </w:r>
          </w:p>
        </w:tc>
        <w:tc>
          <w:tcPr>
            <w:tcW w:w="399" w:type="pct"/>
          </w:tcPr>
          <w:p w:rsidR="00643A9F" w:rsidRPr="001B6675" w:rsidRDefault="00643A9F" w:rsidP="00186507">
            <w:pPr>
              <w:rPr>
                <w:rFonts w:ascii="Arial" w:hAnsi="Arial" w:cs="Arial"/>
                <w:sz w:val="24"/>
                <w:szCs w:val="24"/>
              </w:rPr>
            </w:pPr>
            <w:r w:rsidRPr="001B6675">
              <w:rPr>
                <w:rFonts w:ascii="Arial" w:hAnsi="Arial" w:cs="Arial"/>
                <w:sz w:val="24"/>
                <w:szCs w:val="24"/>
              </w:rPr>
              <w:t>86%</w:t>
            </w:r>
          </w:p>
        </w:tc>
        <w:tc>
          <w:tcPr>
            <w:tcW w:w="713" w:type="pct"/>
          </w:tcPr>
          <w:p w:rsidR="00643A9F" w:rsidRPr="001B6675" w:rsidRDefault="00643A9F" w:rsidP="00186507">
            <w:pPr>
              <w:rPr>
                <w:rFonts w:ascii="Arial" w:hAnsi="Arial" w:cs="Arial"/>
                <w:sz w:val="24"/>
                <w:szCs w:val="24"/>
              </w:rPr>
            </w:pPr>
            <w:r w:rsidRPr="001B6675">
              <w:rPr>
                <w:rFonts w:ascii="Arial" w:hAnsi="Arial" w:cs="Arial"/>
                <w:sz w:val="24"/>
                <w:szCs w:val="24"/>
              </w:rPr>
              <w:t>89%</w:t>
            </w:r>
          </w:p>
        </w:tc>
      </w:tr>
      <w:tr w:rsidR="00643A9F" w:rsidRPr="00AB275C" w:rsidTr="00487E47">
        <w:trPr>
          <w:jc w:val="center"/>
        </w:trPr>
        <w:tc>
          <w:tcPr>
            <w:tcW w:w="2104" w:type="pct"/>
          </w:tcPr>
          <w:p w:rsidR="00643A9F" w:rsidRPr="00667BA1" w:rsidRDefault="00643A9F" w:rsidP="00186507">
            <w:pPr>
              <w:rPr>
                <w:rFonts w:ascii="Arial" w:hAnsi="Arial" w:cs="Arial"/>
                <w:sz w:val="24"/>
                <w:szCs w:val="24"/>
              </w:rPr>
            </w:pPr>
            <w:r w:rsidRPr="00667BA1">
              <w:rPr>
                <w:rFonts w:ascii="Arial" w:hAnsi="Arial" w:cs="Arial"/>
                <w:sz w:val="24"/>
                <w:szCs w:val="24"/>
              </w:rPr>
              <w:t>Better services</w:t>
            </w:r>
          </w:p>
        </w:tc>
        <w:tc>
          <w:tcPr>
            <w:tcW w:w="433" w:type="pct"/>
          </w:tcPr>
          <w:p w:rsidR="00643A9F" w:rsidRPr="001B6675" w:rsidRDefault="00643A9F" w:rsidP="00186507">
            <w:pPr>
              <w:rPr>
                <w:rFonts w:ascii="Arial" w:hAnsi="Arial" w:cs="Arial"/>
                <w:sz w:val="24"/>
                <w:szCs w:val="24"/>
              </w:rPr>
            </w:pPr>
            <w:r w:rsidRPr="001B6675">
              <w:rPr>
                <w:rFonts w:ascii="Arial" w:hAnsi="Arial" w:cs="Arial"/>
                <w:sz w:val="24"/>
                <w:szCs w:val="24"/>
              </w:rPr>
              <w:t>92%</w:t>
            </w:r>
          </w:p>
        </w:tc>
        <w:tc>
          <w:tcPr>
            <w:tcW w:w="505" w:type="pct"/>
          </w:tcPr>
          <w:p w:rsidR="00643A9F" w:rsidRPr="001B6675" w:rsidRDefault="00643A9F" w:rsidP="00186507">
            <w:pPr>
              <w:rPr>
                <w:rFonts w:ascii="Arial" w:hAnsi="Arial" w:cs="Arial"/>
                <w:sz w:val="24"/>
                <w:szCs w:val="24"/>
              </w:rPr>
            </w:pPr>
            <w:r w:rsidRPr="001B6675">
              <w:rPr>
                <w:rFonts w:ascii="Arial" w:hAnsi="Arial" w:cs="Arial"/>
                <w:sz w:val="24"/>
                <w:szCs w:val="24"/>
              </w:rPr>
              <w:t>90%</w:t>
            </w:r>
          </w:p>
        </w:tc>
        <w:tc>
          <w:tcPr>
            <w:tcW w:w="429" w:type="pct"/>
          </w:tcPr>
          <w:p w:rsidR="00643A9F" w:rsidRPr="001B6675" w:rsidRDefault="00643A9F" w:rsidP="00186507">
            <w:pPr>
              <w:rPr>
                <w:rFonts w:ascii="Arial" w:hAnsi="Arial" w:cs="Arial"/>
                <w:sz w:val="24"/>
                <w:szCs w:val="24"/>
              </w:rPr>
            </w:pPr>
            <w:r w:rsidRPr="001B6675">
              <w:rPr>
                <w:rFonts w:ascii="Arial" w:hAnsi="Arial" w:cs="Arial"/>
                <w:sz w:val="24"/>
                <w:szCs w:val="24"/>
              </w:rPr>
              <w:t>98%</w:t>
            </w:r>
          </w:p>
        </w:tc>
        <w:tc>
          <w:tcPr>
            <w:tcW w:w="418" w:type="pct"/>
          </w:tcPr>
          <w:p w:rsidR="00643A9F" w:rsidRPr="001B6675" w:rsidRDefault="00643A9F" w:rsidP="00186507">
            <w:pPr>
              <w:rPr>
                <w:rFonts w:ascii="Arial" w:hAnsi="Arial" w:cs="Arial"/>
                <w:sz w:val="24"/>
                <w:szCs w:val="24"/>
              </w:rPr>
            </w:pPr>
            <w:r w:rsidRPr="001B6675">
              <w:rPr>
                <w:rFonts w:ascii="Arial" w:hAnsi="Arial" w:cs="Arial"/>
                <w:sz w:val="24"/>
                <w:szCs w:val="24"/>
              </w:rPr>
              <w:t>89%</w:t>
            </w:r>
          </w:p>
        </w:tc>
        <w:tc>
          <w:tcPr>
            <w:tcW w:w="399" w:type="pct"/>
          </w:tcPr>
          <w:p w:rsidR="00643A9F" w:rsidRPr="001B6675" w:rsidRDefault="00643A9F" w:rsidP="00186507">
            <w:pPr>
              <w:rPr>
                <w:rFonts w:ascii="Arial" w:hAnsi="Arial" w:cs="Arial"/>
                <w:sz w:val="24"/>
                <w:szCs w:val="24"/>
              </w:rPr>
            </w:pPr>
            <w:r w:rsidRPr="001B6675">
              <w:rPr>
                <w:rFonts w:ascii="Arial" w:hAnsi="Arial" w:cs="Arial"/>
                <w:sz w:val="24"/>
                <w:szCs w:val="24"/>
              </w:rPr>
              <w:t>89%</w:t>
            </w:r>
          </w:p>
        </w:tc>
        <w:tc>
          <w:tcPr>
            <w:tcW w:w="713" w:type="pct"/>
          </w:tcPr>
          <w:p w:rsidR="00643A9F" w:rsidRPr="001B6675" w:rsidRDefault="00643A9F" w:rsidP="00186507">
            <w:pPr>
              <w:rPr>
                <w:rFonts w:ascii="Arial" w:hAnsi="Arial" w:cs="Arial"/>
                <w:sz w:val="24"/>
                <w:szCs w:val="24"/>
              </w:rPr>
            </w:pPr>
            <w:r w:rsidRPr="001B6675">
              <w:rPr>
                <w:rFonts w:ascii="Arial" w:hAnsi="Arial" w:cs="Arial"/>
                <w:sz w:val="24"/>
                <w:szCs w:val="24"/>
              </w:rPr>
              <w:t>90%</w:t>
            </w:r>
          </w:p>
        </w:tc>
      </w:tr>
      <w:tr w:rsidR="00643A9F" w:rsidRPr="004D6AAE" w:rsidTr="00487E47">
        <w:trPr>
          <w:jc w:val="center"/>
        </w:trPr>
        <w:tc>
          <w:tcPr>
            <w:tcW w:w="2104" w:type="pct"/>
          </w:tcPr>
          <w:p w:rsidR="00643A9F" w:rsidRPr="00667BA1" w:rsidRDefault="00643A9F" w:rsidP="00186507">
            <w:pPr>
              <w:rPr>
                <w:rFonts w:ascii="Arial" w:hAnsi="Arial" w:cs="Arial"/>
                <w:sz w:val="24"/>
                <w:szCs w:val="24"/>
              </w:rPr>
            </w:pPr>
            <w:r w:rsidRPr="00667BA1">
              <w:rPr>
                <w:rFonts w:ascii="Arial" w:hAnsi="Arial" w:cs="Arial"/>
                <w:sz w:val="24"/>
                <w:szCs w:val="24"/>
              </w:rPr>
              <w:t>More local accountability</w:t>
            </w:r>
          </w:p>
        </w:tc>
        <w:tc>
          <w:tcPr>
            <w:tcW w:w="433" w:type="pct"/>
          </w:tcPr>
          <w:p w:rsidR="00643A9F" w:rsidRPr="001B6675" w:rsidRDefault="00643A9F" w:rsidP="00186507">
            <w:pPr>
              <w:rPr>
                <w:rFonts w:ascii="Arial" w:hAnsi="Arial" w:cs="Arial"/>
                <w:sz w:val="24"/>
                <w:szCs w:val="24"/>
              </w:rPr>
            </w:pPr>
            <w:r w:rsidRPr="001B6675">
              <w:rPr>
                <w:rFonts w:ascii="Arial" w:hAnsi="Arial" w:cs="Arial"/>
                <w:sz w:val="24"/>
                <w:szCs w:val="24"/>
              </w:rPr>
              <w:t>88%</w:t>
            </w:r>
          </w:p>
        </w:tc>
        <w:tc>
          <w:tcPr>
            <w:tcW w:w="505" w:type="pct"/>
          </w:tcPr>
          <w:p w:rsidR="00643A9F" w:rsidRPr="001B6675" w:rsidRDefault="00643A9F" w:rsidP="00186507">
            <w:pPr>
              <w:rPr>
                <w:rFonts w:ascii="Arial" w:hAnsi="Arial" w:cs="Arial"/>
                <w:sz w:val="24"/>
                <w:szCs w:val="24"/>
              </w:rPr>
            </w:pPr>
            <w:r w:rsidRPr="001B6675">
              <w:rPr>
                <w:rFonts w:ascii="Arial" w:hAnsi="Arial" w:cs="Arial"/>
                <w:sz w:val="24"/>
                <w:szCs w:val="24"/>
              </w:rPr>
              <w:t>88%</w:t>
            </w:r>
          </w:p>
        </w:tc>
        <w:tc>
          <w:tcPr>
            <w:tcW w:w="429" w:type="pct"/>
          </w:tcPr>
          <w:p w:rsidR="00643A9F" w:rsidRPr="001B6675" w:rsidRDefault="00643A9F" w:rsidP="00186507">
            <w:pPr>
              <w:rPr>
                <w:rFonts w:ascii="Arial" w:hAnsi="Arial" w:cs="Arial"/>
                <w:sz w:val="24"/>
                <w:szCs w:val="24"/>
              </w:rPr>
            </w:pPr>
            <w:r w:rsidRPr="001B6675">
              <w:rPr>
                <w:rFonts w:ascii="Arial" w:hAnsi="Arial" w:cs="Arial"/>
                <w:sz w:val="24"/>
                <w:szCs w:val="24"/>
              </w:rPr>
              <w:t>89%</w:t>
            </w:r>
          </w:p>
        </w:tc>
        <w:tc>
          <w:tcPr>
            <w:tcW w:w="418" w:type="pct"/>
          </w:tcPr>
          <w:p w:rsidR="00643A9F" w:rsidRPr="001B6675" w:rsidRDefault="00643A9F" w:rsidP="00186507">
            <w:pPr>
              <w:rPr>
                <w:rFonts w:ascii="Arial" w:hAnsi="Arial" w:cs="Arial"/>
                <w:sz w:val="24"/>
                <w:szCs w:val="24"/>
              </w:rPr>
            </w:pPr>
            <w:r w:rsidRPr="001B6675">
              <w:rPr>
                <w:rFonts w:ascii="Arial" w:hAnsi="Arial" w:cs="Arial"/>
                <w:sz w:val="24"/>
                <w:szCs w:val="24"/>
              </w:rPr>
              <w:t>90%</w:t>
            </w:r>
          </w:p>
        </w:tc>
        <w:tc>
          <w:tcPr>
            <w:tcW w:w="399" w:type="pct"/>
          </w:tcPr>
          <w:p w:rsidR="00643A9F" w:rsidRPr="001B6675" w:rsidRDefault="00643A9F" w:rsidP="00186507">
            <w:pPr>
              <w:rPr>
                <w:rFonts w:ascii="Arial" w:hAnsi="Arial" w:cs="Arial"/>
                <w:sz w:val="24"/>
                <w:szCs w:val="24"/>
              </w:rPr>
            </w:pPr>
            <w:r w:rsidRPr="001B6675">
              <w:rPr>
                <w:rFonts w:ascii="Arial" w:hAnsi="Arial" w:cs="Arial"/>
                <w:sz w:val="24"/>
                <w:szCs w:val="24"/>
              </w:rPr>
              <w:t>86%</w:t>
            </w:r>
          </w:p>
        </w:tc>
        <w:tc>
          <w:tcPr>
            <w:tcW w:w="713" w:type="pct"/>
          </w:tcPr>
          <w:p w:rsidR="00643A9F" w:rsidRPr="001B6675" w:rsidRDefault="00643A9F" w:rsidP="00186507">
            <w:pPr>
              <w:rPr>
                <w:rFonts w:ascii="Arial" w:hAnsi="Arial" w:cs="Arial"/>
                <w:sz w:val="24"/>
                <w:szCs w:val="24"/>
              </w:rPr>
            </w:pPr>
            <w:r w:rsidRPr="001B6675">
              <w:rPr>
                <w:rFonts w:ascii="Arial" w:hAnsi="Arial" w:cs="Arial"/>
                <w:sz w:val="24"/>
                <w:szCs w:val="24"/>
              </w:rPr>
              <w:t>85%</w:t>
            </w:r>
          </w:p>
        </w:tc>
      </w:tr>
      <w:tr w:rsidR="00643A9F" w:rsidRPr="004D6AAE" w:rsidTr="00487E47">
        <w:trPr>
          <w:jc w:val="center"/>
        </w:trPr>
        <w:tc>
          <w:tcPr>
            <w:tcW w:w="2104" w:type="pct"/>
          </w:tcPr>
          <w:p w:rsidR="00643A9F" w:rsidRPr="00667BA1" w:rsidRDefault="00643A9F" w:rsidP="00186507">
            <w:pPr>
              <w:rPr>
                <w:rFonts w:ascii="Arial" w:hAnsi="Arial" w:cs="Arial"/>
                <w:sz w:val="24"/>
                <w:szCs w:val="24"/>
              </w:rPr>
            </w:pPr>
            <w:r w:rsidRPr="00667BA1">
              <w:rPr>
                <w:rFonts w:ascii="Arial" w:hAnsi="Arial" w:cs="Arial"/>
                <w:sz w:val="24"/>
                <w:szCs w:val="24"/>
              </w:rPr>
              <w:t>Lower running costs</w:t>
            </w:r>
          </w:p>
        </w:tc>
        <w:tc>
          <w:tcPr>
            <w:tcW w:w="433" w:type="pct"/>
          </w:tcPr>
          <w:p w:rsidR="00643A9F" w:rsidRPr="001B6675" w:rsidRDefault="00643A9F" w:rsidP="00186507">
            <w:pPr>
              <w:rPr>
                <w:rFonts w:ascii="Arial" w:hAnsi="Arial" w:cs="Arial"/>
                <w:sz w:val="24"/>
                <w:szCs w:val="24"/>
              </w:rPr>
            </w:pPr>
            <w:r w:rsidRPr="001B6675">
              <w:rPr>
                <w:rFonts w:ascii="Arial" w:hAnsi="Arial" w:cs="Arial"/>
                <w:sz w:val="24"/>
                <w:szCs w:val="24"/>
              </w:rPr>
              <w:t>87%</w:t>
            </w:r>
          </w:p>
        </w:tc>
        <w:tc>
          <w:tcPr>
            <w:tcW w:w="505" w:type="pct"/>
          </w:tcPr>
          <w:p w:rsidR="00643A9F" w:rsidRPr="001B6675" w:rsidRDefault="00643A9F" w:rsidP="00186507">
            <w:pPr>
              <w:rPr>
                <w:rFonts w:ascii="Arial" w:hAnsi="Arial" w:cs="Arial"/>
                <w:sz w:val="24"/>
                <w:szCs w:val="24"/>
              </w:rPr>
            </w:pPr>
            <w:r w:rsidRPr="001B6675">
              <w:rPr>
                <w:rFonts w:ascii="Arial" w:hAnsi="Arial" w:cs="Arial"/>
                <w:sz w:val="24"/>
                <w:szCs w:val="24"/>
              </w:rPr>
              <w:t>88%</w:t>
            </w:r>
          </w:p>
        </w:tc>
        <w:tc>
          <w:tcPr>
            <w:tcW w:w="429" w:type="pct"/>
          </w:tcPr>
          <w:p w:rsidR="00643A9F" w:rsidRPr="001B6675" w:rsidRDefault="00643A9F" w:rsidP="00186507">
            <w:pPr>
              <w:rPr>
                <w:rFonts w:ascii="Arial" w:hAnsi="Arial" w:cs="Arial"/>
                <w:sz w:val="24"/>
                <w:szCs w:val="24"/>
              </w:rPr>
            </w:pPr>
            <w:r w:rsidRPr="001B6675">
              <w:rPr>
                <w:rFonts w:ascii="Arial" w:hAnsi="Arial" w:cs="Arial"/>
                <w:sz w:val="24"/>
                <w:szCs w:val="24"/>
              </w:rPr>
              <w:t>84%</w:t>
            </w:r>
          </w:p>
        </w:tc>
        <w:tc>
          <w:tcPr>
            <w:tcW w:w="418" w:type="pct"/>
          </w:tcPr>
          <w:p w:rsidR="00643A9F" w:rsidRPr="001B6675" w:rsidRDefault="00643A9F" w:rsidP="00186507">
            <w:pPr>
              <w:rPr>
                <w:rFonts w:ascii="Arial" w:hAnsi="Arial" w:cs="Arial"/>
                <w:sz w:val="24"/>
                <w:szCs w:val="24"/>
              </w:rPr>
            </w:pPr>
            <w:r w:rsidRPr="001B6675">
              <w:rPr>
                <w:rFonts w:ascii="Arial" w:hAnsi="Arial" w:cs="Arial"/>
                <w:sz w:val="24"/>
                <w:szCs w:val="24"/>
              </w:rPr>
              <w:t>92%</w:t>
            </w:r>
          </w:p>
        </w:tc>
        <w:tc>
          <w:tcPr>
            <w:tcW w:w="399" w:type="pct"/>
          </w:tcPr>
          <w:p w:rsidR="00643A9F" w:rsidRPr="001B6675" w:rsidRDefault="00643A9F" w:rsidP="00186507">
            <w:pPr>
              <w:rPr>
                <w:rFonts w:ascii="Arial" w:hAnsi="Arial" w:cs="Arial"/>
                <w:sz w:val="24"/>
                <w:szCs w:val="24"/>
              </w:rPr>
            </w:pPr>
            <w:r w:rsidRPr="001B6675">
              <w:rPr>
                <w:rFonts w:ascii="Arial" w:hAnsi="Arial" w:cs="Arial"/>
                <w:sz w:val="24"/>
                <w:szCs w:val="24"/>
              </w:rPr>
              <w:t>85%</w:t>
            </w:r>
          </w:p>
        </w:tc>
        <w:tc>
          <w:tcPr>
            <w:tcW w:w="713" w:type="pct"/>
          </w:tcPr>
          <w:p w:rsidR="00643A9F" w:rsidRPr="001B6675" w:rsidRDefault="00643A9F" w:rsidP="00186507">
            <w:pPr>
              <w:rPr>
                <w:rFonts w:ascii="Arial" w:hAnsi="Arial" w:cs="Arial"/>
                <w:sz w:val="24"/>
                <w:szCs w:val="24"/>
              </w:rPr>
            </w:pPr>
            <w:r w:rsidRPr="001B6675">
              <w:rPr>
                <w:rFonts w:ascii="Arial" w:hAnsi="Arial" w:cs="Arial"/>
                <w:sz w:val="24"/>
                <w:szCs w:val="24"/>
              </w:rPr>
              <w:t>86%</w:t>
            </w:r>
          </w:p>
        </w:tc>
      </w:tr>
      <w:tr w:rsidR="00643A9F" w:rsidRPr="004D6AAE" w:rsidTr="00487E47">
        <w:trPr>
          <w:jc w:val="center"/>
        </w:trPr>
        <w:tc>
          <w:tcPr>
            <w:tcW w:w="2104" w:type="pct"/>
          </w:tcPr>
          <w:p w:rsidR="00643A9F" w:rsidRPr="007E1D14" w:rsidRDefault="00643A9F" w:rsidP="00186507">
            <w:pPr>
              <w:rPr>
                <w:rFonts w:ascii="Arial" w:hAnsi="Arial" w:cs="Arial"/>
                <w:b/>
                <w:sz w:val="24"/>
                <w:szCs w:val="24"/>
                <w:highlight w:val="yellow"/>
              </w:rPr>
            </w:pPr>
          </w:p>
        </w:tc>
        <w:tc>
          <w:tcPr>
            <w:tcW w:w="433" w:type="pct"/>
          </w:tcPr>
          <w:p w:rsidR="00643A9F" w:rsidRPr="00B87CF7" w:rsidRDefault="00643A9F" w:rsidP="00186507">
            <w:pPr>
              <w:rPr>
                <w:rFonts w:ascii="Arial" w:hAnsi="Arial" w:cs="Arial"/>
                <w:b/>
                <w:sz w:val="24"/>
                <w:szCs w:val="24"/>
              </w:rPr>
            </w:pPr>
            <w:r w:rsidRPr="00B87CF7">
              <w:rPr>
                <w:rFonts w:ascii="Arial" w:hAnsi="Arial" w:cs="Arial"/>
                <w:b/>
                <w:sz w:val="24"/>
                <w:szCs w:val="24"/>
              </w:rPr>
              <w:t>County</w:t>
            </w:r>
          </w:p>
        </w:tc>
        <w:tc>
          <w:tcPr>
            <w:tcW w:w="505" w:type="pct"/>
          </w:tcPr>
          <w:p w:rsidR="00643A9F" w:rsidRPr="00B87CF7" w:rsidRDefault="00643A9F" w:rsidP="00186507">
            <w:pPr>
              <w:rPr>
                <w:rFonts w:ascii="Arial" w:hAnsi="Arial" w:cs="Arial"/>
                <w:b/>
                <w:sz w:val="24"/>
                <w:szCs w:val="24"/>
              </w:rPr>
            </w:pPr>
            <w:r w:rsidRPr="00B87CF7">
              <w:rPr>
                <w:rFonts w:ascii="Arial" w:hAnsi="Arial" w:cs="Arial"/>
                <w:b/>
                <w:sz w:val="24"/>
                <w:szCs w:val="24"/>
              </w:rPr>
              <w:t>Cherwell</w:t>
            </w:r>
          </w:p>
        </w:tc>
        <w:tc>
          <w:tcPr>
            <w:tcW w:w="429" w:type="pct"/>
          </w:tcPr>
          <w:p w:rsidR="00643A9F" w:rsidRPr="00B87CF7" w:rsidRDefault="00643A9F" w:rsidP="00186507">
            <w:pPr>
              <w:rPr>
                <w:rFonts w:ascii="Arial" w:hAnsi="Arial" w:cs="Arial"/>
                <w:b/>
                <w:sz w:val="24"/>
                <w:szCs w:val="24"/>
              </w:rPr>
            </w:pPr>
            <w:r w:rsidRPr="00B87CF7">
              <w:rPr>
                <w:rFonts w:ascii="Arial" w:hAnsi="Arial" w:cs="Arial"/>
                <w:b/>
                <w:sz w:val="24"/>
                <w:szCs w:val="24"/>
              </w:rPr>
              <w:t>Oxford</w:t>
            </w:r>
          </w:p>
        </w:tc>
        <w:tc>
          <w:tcPr>
            <w:tcW w:w="418" w:type="pct"/>
          </w:tcPr>
          <w:p w:rsidR="00643A9F" w:rsidRPr="00B87CF7" w:rsidRDefault="00643A9F" w:rsidP="00186507">
            <w:pPr>
              <w:rPr>
                <w:rFonts w:ascii="Arial" w:hAnsi="Arial" w:cs="Arial"/>
                <w:b/>
                <w:sz w:val="24"/>
                <w:szCs w:val="24"/>
              </w:rPr>
            </w:pPr>
            <w:r w:rsidRPr="00B87CF7">
              <w:rPr>
                <w:rFonts w:ascii="Arial" w:hAnsi="Arial" w:cs="Arial"/>
                <w:b/>
                <w:sz w:val="24"/>
                <w:szCs w:val="24"/>
              </w:rPr>
              <w:t>South</w:t>
            </w:r>
          </w:p>
        </w:tc>
        <w:tc>
          <w:tcPr>
            <w:tcW w:w="399" w:type="pct"/>
          </w:tcPr>
          <w:p w:rsidR="00643A9F" w:rsidRPr="00B87CF7" w:rsidRDefault="00643A9F" w:rsidP="00186507">
            <w:pPr>
              <w:rPr>
                <w:rFonts w:ascii="Arial" w:hAnsi="Arial" w:cs="Arial"/>
                <w:b/>
                <w:sz w:val="24"/>
                <w:szCs w:val="24"/>
              </w:rPr>
            </w:pPr>
            <w:r w:rsidRPr="00B87CF7">
              <w:rPr>
                <w:rFonts w:ascii="Arial" w:hAnsi="Arial" w:cs="Arial"/>
                <w:b/>
                <w:sz w:val="24"/>
                <w:szCs w:val="24"/>
              </w:rPr>
              <w:t>Vale</w:t>
            </w:r>
          </w:p>
        </w:tc>
        <w:tc>
          <w:tcPr>
            <w:tcW w:w="713" w:type="pct"/>
          </w:tcPr>
          <w:p w:rsidR="00643A9F" w:rsidRPr="00B87CF7" w:rsidRDefault="00643A9F" w:rsidP="00186507">
            <w:pPr>
              <w:rPr>
                <w:rFonts w:ascii="Arial" w:hAnsi="Arial" w:cs="Arial"/>
                <w:b/>
                <w:sz w:val="24"/>
                <w:szCs w:val="24"/>
              </w:rPr>
            </w:pPr>
            <w:r w:rsidRPr="00B87CF7">
              <w:rPr>
                <w:rFonts w:ascii="Arial" w:hAnsi="Arial" w:cs="Arial"/>
                <w:b/>
                <w:sz w:val="24"/>
                <w:szCs w:val="24"/>
              </w:rPr>
              <w:t>West</w:t>
            </w:r>
          </w:p>
        </w:tc>
      </w:tr>
      <w:tr w:rsidR="00643A9F" w:rsidRPr="004D6AAE" w:rsidTr="00487E47">
        <w:trPr>
          <w:jc w:val="center"/>
        </w:trPr>
        <w:tc>
          <w:tcPr>
            <w:tcW w:w="2104" w:type="pct"/>
          </w:tcPr>
          <w:p w:rsidR="00643A9F" w:rsidRPr="004D6AAE" w:rsidRDefault="00643A9F" w:rsidP="00186507">
            <w:pPr>
              <w:rPr>
                <w:rFonts w:ascii="Arial" w:hAnsi="Arial" w:cs="Arial"/>
                <w:b/>
                <w:i/>
                <w:sz w:val="24"/>
                <w:szCs w:val="24"/>
              </w:rPr>
            </w:pPr>
            <w:r w:rsidRPr="004D6AAE">
              <w:rPr>
                <w:rFonts w:ascii="Arial" w:hAnsi="Arial" w:cs="Arial"/>
                <w:b/>
                <w:sz w:val="24"/>
                <w:szCs w:val="24"/>
              </w:rPr>
              <w:t>The case for a single unitary council</w:t>
            </w:r>
          </w:p>
          <w:p w:rsidR="00643A9F" w:rsidRPr="004D6AAE" w:rsidRDefault="00643A9F" w:rsidP="00186507">
            <w:pPr>
              <w:rPr>
                <w:rFonts w:ascii="Arial" w:hAnsi="Arial" w:cs="Arial"/>
                <w:i/>
                <w:sz w:val="24"/>
                <w:szCs w:val="24"/>
              </w:rPr>
            </w:pPr>
            <w:r w:rsidRPr="004D6AAE">
              <w:rPr>
                <w:rFonts w:ascii="Arial" w:hAnsi="Arial" w:cs="Arial"/>
                <w:i/>
                <w:sz w:val="24"/>
                <w:szCs w:val="24"/>
              </w:rPr>
              <w:t>To what extent do you agree or disagree with Oxfordshire County Council’s draft proposals to ABOLISH six councils and replace them with ONE new ‘unitary council’s for the WHOLE of Oxfordshire?</w:t>
            </w:r>
          </w:p>
          <w:p w:rsidR="00643A9F" w:rsidRPr="004D6AAE" w:rsidRDefault="00643A9F" w:rsidP="00186507">
            <w:pPr>
              <w:rPr>
                <w:rFonts w:ascii="Arial" w:hAnsi="Arial" w:cs="Arial"/>
                <w:b/>
                <w:sz w:val="24"/>
                <w:szCs w:val="24"/>
              </w:rPr>
            </w:pPr>
          </w:p>
        </w:tc>
        <w:tc>
          <w:tcPr>
            <w:tcW w:w="433" w:type="pct"/>
          </w:tcPr>
          <w:p w:rsidR="00643A9F" w:rsidRPr="004D6AAE" w:rsidRDefault="00643A9F" w:rsidP="00186507">
            <w:pPr>
              <w:rPr>
                <w:rFonts w:ascii="Arial" w:hAnsi="Arial" w:cs="Arial"/>
                <w:sz w:val="24"/>
                <w:szCs w:val="24"/>
              </w:rPr>
            </w:pPr>
            <w:r w:rsidRPr="004D6AAE">
              <w:rPr>
                <w:rFonts w:ascii="Arial" w:hAnsi="Arial" w:cs="Arial"/>
                <w:sz w:val="24"/>
                <w:szCs w:val="24"/>
              </w:rPr>
              <w:t>70%</w:t>
            </w:r>
          </w:p>
        </w:tc>
        <w:tc>
          <w:tcPr>
            <w:tcW w:w="505" w:type="pct"/>
          </w:tcPr>
          <w:p w:rsidR="00643A9F" w:rsidRPr="004D6AAE" w:rsidRDefault="00643A9F" w:rsidP="00186507">
            <w:pPr>
              <w:rPr>
                <w:rFonts w:ascii="Arial" w:hAnsi="Arial" w:cs="Arial"/>
                <w:sz w:val="24"/>
                <w:szCs w:val="24"/>
              </w:rPr>
            </w:pPr>
            <w:r w:rsidRPr="004D6AAE">
              <w:rPr>
                <w:rFonts w:ascii="Arial" w:hAnsi="Arial" w:cs="Arial"/>
                <w:sz w:val="24"/>
                <w:szCs w:val="24"/>
              </w:rPr>
              <w:t>63%</w:t>
            </w:r>
          </w:p>
        </w:tc>
        <w:tc>
          <w:tcPr>
            <w:tcW w:w="429" w:type="pct"/>
          </w:tcPr>
          <w:p w:rsidR="00643A9F" w:rsidRPr="004D6AAE" w:rsidRDefault="00643A9F" w:rsidP="00186507">
            <w:pPr>
              <w:rPr>
                <w:rFonts w:ascii="Arial" w:hAnsi="Arial" w:cs="Arial"/>
                <w:sz w:val="24"/>
                <w:szCs w:val="24"/>
              </w:rPr>
            </w:pPr>
            <w:r w:rsidRPr="004D6AAE">
              <w:rPr>
                <w:rFonts w:ascii="Arial" w:hAnsi="Arial" w:cs="Arial"/>
                <w:sz w:val="24"/>
                <w:szCs w:val="24"/>
              </w:rPr>
              <w:t>69%</w:t>
            </w:r>
          </w:p>
        </w:tc>
        <w:tc>
          <w:tcPr>
            <w:tcW w:w="418" w:type="pct"/>
          </w:tcPr>
          <w:p w:rsidR="00643A9F" w:rsidRPr="004D6AAE" w:rsidRDefault="00643A9F" w:rsidP="00186507">
            <w:pPr>
              <w:rPr>
                <w:rFonts w:ascii="Arial" w:hAnsi="Arial" w:cs="Arial"/>
                <w:sz w:val="24"/>
                <w:szCs w:val="24"/>
              </w:rPr>
            </w:pPr>
            <w:r w:rsidRPr="004D6AAE">
              <w:rPr>
                <w:rFonts w:ascii="Arial" w:hAnsi="Arial" w:cs="Arial"/>
                <w:sz w:val="24"/>
                <w:szCs w:val="24"/>
              </w:rPr>
              <w:t>75%</w:t>
            </w:r>
          </w:p>
        </w:tc>
        <w:tc>
          <w:tcPr>
            <w:tcW w:w="399" w:type="pct"/>
          </w:tcPr>
          <w:p w:rsidR="00643A9F" w:rsidRPr="004D6AAE" w:rsidRDefault="00643A9F" w:rsidP="00186507">
            <w:pPr>
              <w:rPr>
                <w:rFonts w:ascii="Arial" w:hAnsi="Arial" w:cs="Arial"/>
                <w:sz w:val="24"/>
                <w:szCs w:val="24"/>
              </w:rPr>
            </w:pPr>
            <w:r w:rsidRPr="004D6AAE">
              <w:rPr>
                <w:rFonts w:ascii="Arial" w:hAnsi="Arial" w:cs="Arial"/>
                <w:sz w:val="24"/>
                <w:szCs w:val="24"/>
              </w:rPr>
              <w:t>67%</w:t>
            </w:r>
          </w:p>
        </w:tc>
        <w:tc>
          <w:tcPr>
            <w:tcW w:w="713" w:type="pct"/>
          </w:tcPr>
          <w:p w:rsidR="00643A9F" w:rsidRPr="004D6AAE" w:rsidRDefault="00643A9F" w:rsidP="00186507">
            <w:pPr>
              <w:rPr>
                <w:rFonts w:ascii="Arial" w:hAnsi="Arial" w:cs="Arial"/>
                <w:sz w:val="24"/>
                <w:szCs w:val="24"/>
              </w:rPr>
            </w:pPr>
            <w:r w:rsidRPr="004D6AAE">
              <w:rPr>
                <w:rFonts w:ascii="Arial" w:hAnsi="Arial" w:cs="Arial"/>
                <w:sz w:val="24"/>
                <w:szCs w:val="24"/>
              </w:rPr>
              <w:t>78%</w:t>
            </w:r>
          </w:p>
        </w:tc>
      </w:tr>
    </w:tbl>
    <w:p w:rsidR="00E071B9" w:rsidRDefault="00E071B9" w:rsidP="002C1D94">
      <w:pPr>
        <w:pStyle w:val="ListParagraph1"/>
        <w:ind w:left="0"/>
      </w:pPr>
    </w:p>
    <w:p w:rsidR="00487E47" w:rsidRDefault="00487E47" w:rsidP="002A2A04">
      <w:pPr>
        <w:spacing w:after="160" w:line="259" w:lineRule="auto"/>
        <w:rPr>
          <w:rFonts w:ascii="Arial" w:hAnsi="Arial" w:cs="Arial"/>
          <w:color w:val="000000"/>
          <w:sz w:val="24"/>
          <w:szCs w:val="24"/>
          <w:u w:val="single"/>
        </w:rPr>
        <w:sectPr w:rsidR="00487E47" w:rsidSect="00487E47">
          <w:pgSz w:w="16838" w:h="11906" w:orient="landscape"/>
          <w:pgMar w:top="720" w:right="720" w:bottom="720" w:left="720" w:header="708" w:footer="708" w:gutter="0"/>
          <w:cols w:space="708"/>
          <w:docGrid w:linePitch="360"/>
        </w:sectPr>
      </w:pPr>
      <w:bookmarkStart w:id="0" w:name="_GoBack"/>
      <w:bookmarkEnd w:id="0"/>
    </w:p>
    <w:p w:rsidR="002C1D94" w:rsidRDefault="00487E47" w:rsidP="002A2A04">
      <w:pPr>
        <w:spacing w:after="160" w:line="259" w:lineRule="auto"/>
      </w:pPr>
      <w:r>
        <w:rPr>
          <w:rFonts w:ascii="Arial" w:hAnsi="Arial" w:cs="Arial"/>
          <w:color w:val="000000"/>
          <w:sz w:val="24"/>
          <w:szCs w:val="24"/>
          <w:u w:val="single"/>
        </w:rPr>
        <w:lastRenderedPageBreak/>
        <w:t>N</w:t>
      </w:r>
      <w:r w:rsidR="002A2A04">
        <w:rPr>
          <w:rFonts w:ascii="Arial" w:hAnsi="Arial" w:cs="Arial"/>
          <w:color w:val="000000"/>
          <w:sz w:val="24"/>
          <w:szCs w:val="24"/>
          <w:u w:val="single"/>
        </w:rPr>
        <w:t>otes on methodology</w:t>
      </w:r>
    </w:p>
    <w:p w:rsidR="002C1D94" w:rsidRDefault="002C1D94" w:rsidP="002C1D94">
      <w:pPr>
        <w:pStyle w:val="ListParagraph1"/>
        <w:ind w:left="0"/>
      </w:pPr>
    </w:p>
    <w:p w:rsidR="002C1D94" w:rsidRDefault="002C1D94" w:rsidP="002C1D94">
      <w:pPr>
        <w:pStyle w:val="ListParagraph1"/>
        <w:numPr>
          <w:ilvl w:val="0"/>
          <w:numId w:val="1"/>
        </w:numPr>
      </w:pPr>
      <w:r>
        <w:rPr>
          <w:rFonts w:ascii="Arial" w:hAnsi="Arial" w:cs="Arial"/>
          <w:color w:val="000000"/>
          <w:sz w:val="24"/>
          <w:szCs w:val="24"/>
        </w:rPr>
        <w:t xml:space="preserve">502 quota controlled interviews of residents aged 16+ were conducted </w:t>
      </w:r>
      <w:proofErr w:type="gramStart"/>
      <w:r>
        <w:rPr>
          <w:rFonts w:ascii="Arial" w:hAnsi="Arial" w:cs="Arial"/>
          <w:color w:val="000000"/>
          <w:sz w:val="24"/>
          <w:szCs w:val="24"/>
        </w:rPr>
        <w:t>between 5 – 19 February 2017</w:t>
      </w:r>
      <w:proofErr w:type="gramEnd"/>
      <w:r>
        <w:rPr>
          <w:rFonts w:ascii="Arial" w:hAnsi="Arial" w:cs="Arial"/>
          <w:color w:val="000000"/>
          <w:sz w:val="24"/>
          <w:szCs w:val="24"/>
        </w:rPr>
        <w:t xml:space="preserve">. </w:t>
      </w:r>
    </w:p>
    <w:p w:rsidR="002C1D94" w:rsidRDefault="002C1D94" w:rsidP="002C1D94">
      <w:pPr>
        <w:pStyle w:val="ListParagraph1"/>
        <w:numPr>
          <w:ilvl w:val="0"/>
          <w:numId w:val="1"/>
        </w:numPr>
      </w:pPr>
      <w:r>
        <w:rPr>
          <w:rFonts w:ascii="Arial" w:hAnsi="Arial" w:cs="Arial"/>
          <w:color w:val="000000"/>
          <w:sz w:val="24"/>
          <w:szCs w:val="24"/>
        </w:rPr>
        <w:t xml:space="preserve">To </w:t>
      </w:r>
      <w:r w:rsidR="00DB232A">
        <w:rPr>
          <w:rFonts w:ascii="Arial" w:hAnsi="Arial" w:cs="Arial"/>
          <w:color w:val="000000"/>
          <w:sz w:val="24"/>
          <w:szCs w:val="24"/>
        </w:rPr>
        <w:t xml:space="preserve">correct for </w:t>
      </w:r>
      <w:r>
        <w:rPr>
          <w:rFonts w:ascii="Arial" w:hAnsi="Arial" w:cs="Arial"/>
          <w:color w:val="000000"/>
          <w:sz w:val="24"/>
          <w:szCs w:val="24"/>
        </w:rPr>
        <w:t xml:space="preserve">response bias, statistical weighting has been applied to </w:t>
      </w:r>
      <w:r w:rsidRPr="005F508A">
        <w:rPr>
          <w:rFonts w:ascii="Arial" w:hAnsi="Arial" w:cs="Arial"/>
          <w:color w:val="000000"/>
          <w:sz w:val="24"/>
          <w:szCs w:val="24"/>
        </w:rPr>
        <w:t>the completed data-set at both a district and county level</w:t>
      </w:r>
      <w:r w:rsidR="00DB232A" w:rsidRPr="005F508A">
        <w:rPr>
          <w:rFonts w:ascii="Arial" w:hAnsi="Arial" w:cs="Arial"/>
          <w:color w:val="000000"/>
          <w:sz w:val="24"/>
          <w:szCs w:val="24"/>
        </w:rPr>
        <w:t xml:space="preserve"> to ensure that the</w:t>
      </w:r>
      <w:r w:rsidR="00DB232A">
        <w:rPr>
          <w:rFonts w:ascii="Arial" w:hAnsi="Arial" w:cs="Arial"/>
          <w:color w:val="000000"/>
          <w:sz w:val="24"/>
          <w:szCs w:val="24"/>
        </w:rPr>
        <w:t xml:space="preserve"> survey is representative of the entire population aged 16+</w:t>
      </w:r>
      <w:r>
        <w:rPr>
          <w:rFonts w:ascii="Arial" w:hAnsi="Arial" w:cs="Arial"/>
          <w:color w:val="000000"/>
          <w:sz w:val="24"/>
          <w:szCs w:val="24"/>
        </w:rPr>
        <w:t xml:space="preserve">. </w:t>
      </w:r>
    </w:p>
    <w:p w:rsidR="002C1D94" w:rsidRDefault="002C1D94" w:rsidP="002C1D94">
      <w:pPr>
        <w:pStyle w:val="ListParagraph1"/>
        <w:numPr>
          <w:ilvl w:val="0"/>
          <w:numId w:val="1"/>
        </w:numPr>
      </w:pPr>
      <w:r>
        <w:rPr>
          <w:rFonts w:ascii="Arial" w:hAnsi="Arial" w:cs="Arial"/>
          <w:color w:val="000000"/>
          <w:sz w:val="24"/>
          <w:szCs w:val="24"/>
        </w:rPr>
        <w:t xml:space="preserve">Overall, the results are statistically reliable to </w:t>
      </w:r>
      <w:r w:rsidR="00DB232A">
        <w:rPr>
          <w:rFonts w:ascii="Arial" w:hAnsi="Arial" w:cs="Arial"/>
          <w:color w:val="000000"/>
          <w:sz w:val="24"/>
          <w:szCs w:val="24"/>
        </w:rPr>
        <w:t xml:space="preserve">around </w:t>
      </w:r>
      <w:r>
        <w:rPr>
          <w:rFonts w:ascii="Arial" w:hAnsi="Arial" w:cs="Arial"/>
          <w:color w:val="000000"/>
          <w:sz w:val="24"/>
          <w:szCs w:val="24"/>
        </w:rPr>
        <w:t xml:space="preserve">+/- </w:t>
      </w:r>
      <w:r w:rsidR="00DB232A">
        <w:rPr>
          <w:rFonts w:ascii="Arial" w:hAnsi="Arial" w:cs="Arial"/>
          <w:color w:val="000000"/>
          <w:sz w:val="24"/>
          <w:szCs w:val="24"/>
        </w:rPr>
        <w:t xml:space="preserve">5% </w:t>
      </w:r>
      <w:r>
        <w:rPr>
          <w:rFonts w:ascii="Arial" w:hAnsi="Arial" w:cs="Arial"/>
          <w:color w:val="000000"/>
          <w:sz w:val="24"/>
          <w:szCs w:val="24"/>
        </w:rPr>
        <w:t xml:space="preserve">at the 95% </w:t>
      </w:r>
      <w:r w:rsidR="00DB232A">
        <w:rPr>
          <w:rFonts w:ascii="Arial" w:hAnsi="Arial" w:cs="Arial"/>
          <w:color w:val="000000"/>
          <w:sz w:val="24"/>
          <w:szCs w:val="24"/>
        </w:rPr>
        <w:t xml:space="preserve">level of confidence.  This means that 19 times out of 20 the survey findings will be within 5% points of the result that would have been achieved had everyone in the population been interviewed.  On this basis, whilst the survey identified that </w:t>
      </w:r>
      <w:r>
        <w:rPr>
          <w:rFonts w:ascii="Arial" w:hAnsi="Arial" w:cs="Arial"/>
          <w:color w:val="000000"/>
          <w:sz w:val="24"/>
          <w:szCs w:val="24"/>
        </w:rPr>
        <w:t xml:space="preserve"> overall support in the county is 70%, </w:t>
      </w:r>
      <w:r w:rsidR="00DB232A">
        <w:rPr>
          <w:rFonts w:ascii="Arial" w:hAnsi="Arial" w:cs="Arial"/>
          <w:color w:val="000000"/>
          <w:sz w:val="24"/>
          <w:szCs w:val="24"/>
        </w:rPr>
        <w:t xml:space="preserve">the actual level of support </w:t>
      </w:r>
      <w:r>
        <w:rPr>
          <w:rFonts w:ascii="Arial" w:hAnsi="Arial" w:cs="Arial"/>
          <w:color w:val="000000"/>
          <w:sz w:val="24"/>
          <w:szCs w:val="24"/>
        </w:rPr>
        <w:t xml:space="preserve">could be as high as </w:t>
      </w:r>
      <w:r w:rsidR="00DB232A">
        <w:rPr>
          <w:rFonts w:ascii="Arial" w:hAnsi="Arial" w:cs="Arial"/>
          <w:color w:val="000000"/>
          <w:sz w:val="24"/>
          <w:szCs w:val="24"/>
        </w:rPr>
        <w:t>75</w:t>
      </w:r>
      <w:r>
        <w:rPr>
          <w:rFonts w:ascii="Arial" w:hAnsi="Arial" w:cs="Arial"/>
          <w:color w:val="000000"/>
          <w:sz w:val="24"/>
          <w:szCs w:val="24"/>
        </w:rPr>
        <w:t xml:space="preserve">% or at the lower end, </w:t>
      </w:r>
      <w:r w:rsidR="00DB232A">
        <w:rPr>
          <w:rFonts w:ascii="Arial" w:hAnsi="Arial" w:cs="Arial"/>
          <w:color w:val="000000"/>
          <w:sz w:val="24"/>
          <w:szCs w:val="24"/>
        </w:rPr>
        <w:t>65</w:t>
      </w:r>
      <w:r>
        <w:rPr>
          <w:rFonts w:ascii="Arial" w:hAnsi="Arial" w:cs="Arial"/>
          <w:color w:val="000000"/>
          <w:sz w:val="24"/>
          <w:szCs w:val="24"/>
        </w:rPr>
        <w:t xml:space="preserve">%. </w:t>
      </w:r>
    </w:p>
    <w:p w:rsidR="002C1D94" w:rsidRDefault="002C1D94" w:rsidP="002C1D94">
      <w:pPr>
        <w:pStyle w:val="ListParagraph1"/>
        <w:numPr>
          <w:ilvl w:val="0"/>
          <w:numId w:val="1"/>
        </w:numPr>
      </w:pPr>
      <w:r>
        <w:rPr>
          <w:rFonts w:ascii="Arial" w:hAnsi="Arial" w:cs="Arial"/>
          <w:color w:val="000000"/>
          <w:sz w:val="24"/>
          <w:szCs w:val="24"/>
        </w:rPr>
        <w:t xml:space="preserve">The </w:t>
      </w:r>
      <w:r w:rsidR="00DB232A">
        <w:rPr>
          <w:rFonts w:ascii="Arial" w:hAnsi="Arial" w:cs="Arial"/>
          <w:color w:val="000000"/>
          <w:sz w:val="24"/>
          <w:szCs w:val="24"/>
        </w:rPr>
        <w:t xml:space="preserve">survey results for individual districts are subject to wider </w:t>
      </w:r>
      <w:r>
        <w:rPr>
          <w:rFonts w:ascii="Arial" w:hAnsi="Arial" w:cs="Arial"/>
          <w:color w:val="000000"/>
          <w:sz w:val="24"/>
          <w:szCs w:val="24"/>
        </w:rPr>
        <w:t>confidence intervals</w:t>
      </w:r>
      <w:r w:rsidR="00313B41">
        <w:rPr>
          <w:rFonts w:ascii="Arial" w:hAnsi="Arial" w:cs="Arial"/>
          <w:color w:val="000000"/>
          <w:sz w:val="24"/>
          <w:szCs w:val="24"/>
        </w:rPr>
        <w:t>,</w:t>
      </w:r>
      <w:r>
        <w:rPr>
          <w:rFonts w:ascii="Arial" w:hAnsi="Arial" w:cs="Arial"/>
          <w:color w:val="000000"/>
          <w:sz w:val="24"/>
          <w:szCs w:val="24"/>
        </w:rPr>
        <w:t xml:space="preserve"> but even when taking these into account there remains </w:t>
      </w:r>
      <w:r w:rsidR="00313B41">
        <w:rPr>
          <w:rFonts w:ascii="Arial" w:hAnsi="Arial" w:cs="Arial"/>
          <w:color w:val="000000"/>
          <w:sz w:val="24"/>
          <w:szCs w:val="24"/>
        </w:rPr>
        <w:t xml:space="preserve">absolute </w:t>
      </w:r>
      <w:r>
        <w:rPr>
          <w:rFonts w:ascii="Arial" w:hAnsi="Arial" w:cs="Arial"/>
          <w:color w:val="000000"/>
          <w:sz w:val="24"/>
          <w:szCs w:val="24"/>
        </w:rPr>
        <w:t xml:space="preserve">majority support </w:t>
      </w:r>
      <w:r w:rsidR="00313B41">
        <w:rPr>
          <w:rFonts w:ascii="Arial" w:hAnsi="Arial" w:cs="Arial"/>
          <w:color w:val="000000"/>
          <w:sz w:val="24"/>
          <w:szCs w:val="24"/>
        </w:rPr>
        <w:t xml:space="preserve">(with more than 50% agreement) </w:t>
      </w:r>
      <w:r>
        <w:rPr>
          <w:rFonts w:ascii="Arial" w:hAnsi="Arial" w:cs="Arial"/>
          <w:color w:val="000000"/>
          <w:sz w:val="24"/>
          <w:szCs w:val="24"/>
        </w:rPr>
        <w:t xml:space="preserve">across all districts. </w:t>
      </w:r>
    </w:p>
    <w:p w:rsidR="002C1D94" w:rsidRDefault="002C1D94" w:rsidP="002C1D94">
      <w:pPr>
        <w:pStyle w:val="ListParagraph1"/>
        <w:numPr>
          <w:ilvl w:val="0"/>
          <w:numId w:val="1"/>
        </w:numPr>
      </w:pPr>
      <w:r>
        <w:rPr>
          <w:rFonts w:ascii="Arial" w:hAnsi="Arial" w:cs="Arial"/>
          <w:color w:val="000000"/>
          <w:sz w:val="24"/>
          <w:szCs w:val="24"/>
        </w:rPr>
        <w:t xml:space="preserve">Face-to-face </w:t>
      </w:r>
      <w:r w:rsidR="00313B41">
        <w:rPr>
          <w:rFonts w:ascii="Arial" w:hAnsi="Arial" w:cs="Arial"/>
          <w:color w:val="000000"/>
          <w:sz w:val="24"/>
          <w:szCs w:val="24"/>
        </w:rPr>
        <w:t xml:space="preserve">personal </w:t>
      </w:r>
      <w:r>
        <w:rPr>
          <w:rFonts w:ascii="Arial" w:hAnsi="Arial" w:cs="Arial"/>
          <w:color w:val="000000"/>
          <w:sz w:val="24"/>
          <w:szCs w:val="24"/>
        </w:rPr>
        <w:t xml:space="preserve">interviews </w:t>
      </w:r>
      <w:r w:rsidR="00313B41">
        <w:rPr>
          <w:rFonts w:ascii="Arial" w:hAnsi="Arial" w:cs="Arial"/>
          <w:color w:val="000000"/>
          <w:sz w:val="24"/>
          <w:szCs w:val="24"/>
        </w:rPr>
        <w:t>are considered to be the best approach for surveys (</w:t>
      </w:r>
      <w:r>
        <w:rPr>
          <w:rFonts w:ascii="Arial" w:hAnsi="Arial" w:cs="Arial"/>
          <w:color w:val="000000"/>
          <w:sz w:val="24"/>
          <w:szCs w:val="24"/>
        </w:rPr>
        <w:t>the ‘gold standard’</w:t>
      </w:r>
      <w:r w:rsidR="00313B41">
        <w:rPr>
          <w:rFonts w:ascii="Arial" w:hAnsi="Arial" w:cs="Arial"/>
          <w:color w:val="000000"/>
          <w:sz w:val="24"/>
          <w:szCs w:val="24"/>
        </w:rPr>
        <w:t>)</w:t>
      </w:r>
      <w:r>
        <w:rPr>
          <w:rFonts w:ascii="Arial" w:hAnsi="Arial" w:cs="Arial"/>
          <w:color w:val="000000"/>
          <w:sz w:val="24"/>
          <w:szCs w:val="24"/>
        </w:rPr>
        <w:t xml:space="preserve"> </w:t>
      </w:r>
      <w:r w:rsidR="00313B41">
        <w:rPr>
          <w:rFonts w:ascii="Arial" w:hAnsi="Arial" w:cs="Arial"/>
          <w:color w:val="000000"/>
          <w:sz w:val="24"/>
          <w:szCs w:val="24"/>
        </w:rPr>
        <w:t xml:space="preserve">as this </w:t>
      </w:r>
      <w:r>
        <w:rPr>
          <w:rFonts w:ascii="Arial" w:hAnsi="Arial" w:cs="Arial"/>
          <w:color w:val="000000"/>
          <w:sz w:val="24"/>
          <w:szCs w:val="24"/>
        </w:rPr>
        <w:t>is the most inclusive</w:t>
      </w:r>
      <w:r w:rsidR="00313B41">
        <w:rPr>
          <w:rFonts w:ascii="Arial" w:hAnsi="Arial" w:cs="Arial"/>
          <w:color w:val="000000"/>
          <w:sz w:val="24"/>
          <w:szCs w:val="24"/>
        </w:rPr>
        <w:t xml:space="preserve"> method and does not suffer from the same problems as telephone or online surveys, where some residents will inevitably be excluded from the sample.  This method is particularly suited to issues where respondents need to be provided with detailed information before being asked questions</w:t>
      </w:r>
      <w:r>
        <w:rPr>
          <w:rFonts w:ascii="Arial" w:hAnsi="Arial" w:cs="Arial"/>
          <w:color w:val="000000"/>
          <w:sz w:val="24"/>
          <w:szCs w:val="24"/>
        </w:rPr>
        <w:t xml:space="preserve">. </w:t>
      </w:r>
    </w:p>
    <w:p w:rsidR="008628D9" w:rsidRDefault="00487E47"/>
    <w:sectPr w:rsidR="008628D9" w:rsidSect="00487E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47" w:rsidRDefault="00487E47" w:rsidP="00487E47">
      <w:r>
        <w:separator/>
      </w:r>
    </w:p>
  </w:endnote>
  <w:endnote w:type="continuationSeparator" w:id="0">
    <w:p w:rsidR="00487E47" w:rsidRDefault="00487E47" w:rsidP="0048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Arial"/>
    <w:charset w:val="00"/>
    <w:family w:val="swiss"/>
    <w:pitch w:val="variable"/>
    <w:sig w:usb0="00000001"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47" w:rsidRDefault="00487E47" w:rsidP="00487E47">
      <w:r>
        <w:separator/>
      </w:r>
    </w:p>
  </w:footnote>
  <w:footnote w:type="continuationSeparator" w:id="0">
    <w:p w:rsidR="00487E47" w:rsidRDefault="00487E47" w:rsidP="00487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47" w:rsidRDefault="00487E47" w:rsidP="00487E47">
    <w:pPr>
      <w:jc w:val="right"/>
    </w:pPr>
    <w:r>
      <w:rPr>
        <w:noProof/>
      </w:rPr>
      <w:drawing>
        <wp:inline distT="0" distB="0" distL="0" distR="0" wp14:anchorId="3B6282A9" wp14:editId="4D3B6D61">
          <wp:extent cx="1353773" cy="885825"/>
          <wp:effectExtent l="0" t="0" r="0" b="0"/>
          <wp:docPr id="1" name="Picture 1" descr="C:\Users\eddie.gibb\AppData\Local\Microsoft\Windows\Temporary Internet Files\Content.Word\BetterOxfordshir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ie.gibb\AppData\Local\Microsoft\Windows\Temporary Internet Files\Content.Word\BetterOxfordshire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255" cy="8854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C0C61"/>
    <w:multiLevelType w:val="hybridMultilevel"/>
    <w:tmpl w:val="4C860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9AC3FBC"/>
    <w:multiLevelType w:val="hybridMultilevel"/>
    <w:tmpl w:val="A4A6E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Lee">
    <w15:presenceInfo w15:providerId="AD" w15:userId="S-1-5-21-1229272821-606747145-1417001333-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94"/>
    <w:rsid w:val="000C4C8D"/>
    <w:rsid w:val="0014677B"/>
    <w:rsid w:val="00255950"/>
    <w:rsid w:val="002A2A04"/>
    <w:rsid w:val="002C1D94"/>
    <w:rsid w:val="00313B41"/>
    <w:rsid w:val="00382F9B"/>
    <w:rsid w:val="003E3205"/>
    <w:rsid w:val="00487E47"/>
    <w:rsid w:val="005F508A"/>
    <w:rsid w:val="00643A9F"/>
    <w:rsid w:val="00857666"/>
    <w:rsid w:val="00884A4C"/>
    <w:rsid w:val="009556A7"/>
    <w:rsid w:val="00AB68BD"/>
    <w:rsid w:val="00AE72F5"/>
    <w:rsid w:val="00B92D3F"/>
    <w:rsid w:val="00BE0F91"/>
    <w:rsid w:val="00DB232A"/>
    <w:rsid w:val="00E0354E"/>
    <w:rsid w:val="00E071B9"/>
    <w:rsid w:val="00E3190E"/>
    <w:rsid w:val="00EE421D"/>
    <w:rsid w:val="00F0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F9B"/>
    <w:pPr>
      <w:pBdr>
        <w:top w:val="single" w:sz="4" w:space="2" w:color="423F8F"/>
        <w:bottom w:val="single" w:sz="4" w:space="3" w:color="423F8F"/>
      </w:pBdr>
      <w:shd w:val="clear" w:color="auto" w:fill="423F8F"/>
      <w:tabs>
        <w:tab w:val="left" w:pos="-680"/>
        <w:tab w:val="left" w:pos="170"/>
        <w:tab w:val="left" w:pos="1701"/>
        <w:tab w:val="right" w:pos="10319"/>
      </w:tabs>
      <w:ind w:left="-794" w:right="-794"/>
    </w:pPr>
    <w:rPr>
      <w:rFonts w:ascii="Lato" w:hAnsi="Lato" w:cs="Lato"/>
      <w:noProof/>
      <w:color w:val="FFFFFF" w:themeColor="background1"/>
      <w:sz w:val="18"/>
      <w:szCs w:val="18"/>
      <w:lang w:eastAsia="en-GB"/>
    </w:rPr>
  </w:style>
  <w:style w:type="character" w:customStyle="1" w:styleId="HeaderChar">
    <w:name w:val="Header Char"/>
    <w:basedOn w:val="DefaultParagraphFont"/>
    <w:link w:val="Header"/>
    <w:uiPriority w:val="99"/>
    <w:rsid w:val="00382F9B"/>
    <w:rPr>
      <w:rFonts w:ascii="Lato" w:hAnsi="Lato" w:cs="Lato"/>
      <w:noProof/>
      <w:color w:val="FFFFFF" w:themeColor="background1"/>
      <w:sz w:val="18"/>
      <w:szCs w:val="18"/>
      <w:shd w:val="clear" w:color="auto" w:fill="423F8F"/>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1"/>
    <w:uiPriority w:val="34"/>
    <w:locked/>
    <w:rsid w:val="002C1D94"/>
  </w:style>
  <w:style w:type="paragraph" w:customStyle="1" w:styleId="ListParagraph1">
    <w:name w:val="List Paragraph1"/>
    <w:aliases w:val="dot pt,f5 list paragraph,list paragraph1,numbered para 1,no spacing1,list paragraph char char char,indicator text,bullet points,main content,bullet 1,list paragraph12,colorful list - accent 11,bullet style,normal numbered,list paragraph2"/>
    <w:basedOn w:val="Normal"/>
    <w:link w:val="listparagraphchar"/>
    <w:uiPriority w:val="34"/>
    <w:rsid w:val="002C1D94"/>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E0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1B9"/>
    <w:rPr>
      <w:rFonts w:ascii="Tahoma" w:hAnsi="Tahoma" w:cs="Tahoma"/>
      <w:sz w:val="16"/>
      <w:szCs w:val="16"/>
    </w:rPr>
  </w:style>
  <w:style w:type="character" w:customStyle="1" w:styleId="BalloonTextChar">
    <w:name w:val="Balloon Text Char"/>
    <w:basedOn w:val="DefaultParagraphFont"/>
    <w:link w:val="BalloonText"/>
    <w:uiPriority w:val="99"/>
    <w:semiHidden/>
    <w:rsid w:val="00E071B9"/>
    <w:rPr>
      <w:rFonts w:ascii="Tahoma" w:hAnsi="Tahoma" w:cs="Tahoma"/>
      <w:sz w:val="16"/>
      <w:szCs w:val="16"/>
    </w:rPr>
  </w:style>
  <w:style w:type="paragraph" w:styleId="ListParagraph">
    <w:name w:val="List Paragraph"/>
    <w:basedOn w:val="Normal"/>
    <w:uiPriority w:val="34"/>
    <w:qFormat/>
    <w:rsid w:val="00643A9F"/>
    <w:pPr>
      <w:ind w:left="720"/>
      <w:contextualSpacing/>
    </w:pPr>
  </w:style>
  <w:style w:type="character" w:styleId="CommentReference">
    <w:name w:val="annotation reference"/>
    <w:basedOn w:val="DefaultParagraphFont"/>
    <w:uiPriority w:val="99"/>
    <w:semiHidden/>
    <w:unhideWhenUsed/>
    <w:rsid w:val="009556A7"/>
    <w:rPr>
      <w:sz w:val="16"/>
      <w:szCs w:val="16"/>
    </w:rPr>
  </w:style>
  <w:style w:type="paragraph" w:styleId="CommentText">
    <w:name w:val="annotation text"/>
    <w:basedOn w:val="Normal"/>
    <w:link w:val="CommentTextChar"/>
    <w:uiPriority w:val="99"/>
    <w:semiHidden/>
    <w:unhideWhenUsed/>
    <w:rsid w:val="009556A7"/>
    <w:rPr>
      <w:sz w:val="20"/>
      <w:szCs w:val="20"/>
    </w:rPr>
  </w:style>
  <w:style w:type="character" w:customStyle="1" w:styleId="CommentTextChar">
    <w:name w:val="Comment Text Char"/>
    <w:basedOn w:val="DefaultParagraphFont"/>
    <w:link w:val="CommentText"/>
    <w:uiPriority w:val="99"/>
    <w:semiHidden/>
    <w:rsid w:val="009556A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556A7"/>
    <w:rPr>
      <w:b/>
      <w:bCs/>
    </w:rPr>
  </w:style>
  <w:style w:type="character" w:customStyle="1" w:styleId="CommentSubjectChar">
    <w:name w:val="Comment Subject Char"/>
    <w:basedOn w:val="CommentTextChar"/>
    <w:link w:val="CommentSubject"/>
    <w:uiPriority w:val="99"/>
    <w:semiHidden/>
    <w:rsid w:val="009556A7"/>
    <w:rPr>
      <w:rFonts w:ascii="Calibri" w:hAnsi="Calibri" w:cs="Calibri"/>
      <w:b/>
      <w:bCs/>
      <w:sz w:val="20"/>
      <w:szCs w:val="20"/>
    </w:rPr>
  </w:style>
  <w:style w:type="paragraph" w:styleId="Footer">
    <w:name w:val="footer"/>
    <w:basedOn w:val="Normal"/>
    <w:link w:val="FooterChar"/>
    <w:uiPriority w:val="99"/>
    <w:unhideWhenUsed/>
    <w:rsid w:val="00487E47"/>
    <w:pPr>
      <w:tabs>
        <w:tab w:val="center" w:pos="4513"/>
        <w:tab w:val="right" w:pos="9026"/>
      </w:tabs>
    </w:pPr>
  </w:style>
  <w:style w:type="character" w:customStyle="1" w:styleId="FooterChar">
    <w:name w:val="Footer Char"/>
    <w:basedOn w:val="DefaultParagraphFont"/>
    <w:link w:val="Footer"/>
    <w:uiPriority w:val="99"/>
    <w:rsid w:val="00487E4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F9B"/>
    <w:pPr>
      <w:pBdr>
        <w:top w:val="single" w:sz="4" w:space="2" w:color="423F8F"/>
        <w:bottom w:val="single" w:sz="4" w:space="3" w:color="423F8F"/>
      </w:pBdr>
      <w:shd w:val="clear" w:color="auto" w:fill="423F8F"/>
      <w:tabs>
        <w:tab w:val="left" w:pos="-680"/>
        <w:tab w:val="left" w:pos="170"/>
        <w:tab w:val="left" w:pos="1701"/>
        <w:tab w:val="right" w:pos="10319"/>
      </w:tabs>
      <w:ind w:left="-794" w:right="-794"/>
    </w:pPr>
    <w:rPr>
      <w:rFonts w:ascii="Lato" w:hAnsi="Lato" w:cs="Lato"/>
      <w:noProof/>
      <w:color w:val="FFFFFF" w:themeColor="background1"/>
      <w:sz w:val="18"/>
      <w:szCs w:val="18"/>
      <w:lang w:eastAsia="en-GB"/>
    </w:rPr>
  </w:style>
  <w:style w:type="character" w:customStyle="1" w:styleId="HeaderChar">
    <w:name w:val="Header Char"/>
    <w:basedOn w:val="DefaultParagraphFont"/>
    <w:link w:val="Header"/>
    <w:uiPriority w:val="99"/>
    <w:rsid w:val="00382F9B"/>
    <w:rPr>
      <w:rFonts w:ascii="Lato" w:hAnsi="Lato" w:cs="Lato"/>
      <w:noProof/>
      <w:color w:val="FFFFFF" w:themeColor="background1"/>
      <w:sz w:val="18"/>
      <w:szCs w:val="18"/>
      <w:shd w:val="clear" w:color="auto" w:fill="423F8F"/>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1"/>
    <w:uiPriority w:val="34"/>
    <w:locked/>
    <w:rsid w:val="002C1D94"/>
  </w:style>
  <w:style w:type="paragraph" w:customStyle="1" w:styleId="ListParagraph1">
    <w:name w:val="List Paragraph1"/>
    <w:aliases w:val="dot pt,f5 list paragraph,list paragraph1,numbered para 1,no spacing1,list paragraph char char char,indicator text,bullet points,main content,bullet 1,list paragraph12,colorful list - accent 11,bullet style,normal numbered,list paragraph2"/>
    <w:basedOn w:val="Normal"/>
    <w:link w:val="listparagraphchar"/>
    <w:uiPriority w:val="34"/>
    <w:rsid w:val="002C1D94"/>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E0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1B9"/>
    <w:rPr>
      <w:rFonts w:ascii="Tahoma" w:hAnsi="Tahoma" w:cs="Tahoma"/>
      <w:sz w:val="16"/>
      <w:szCs w:val="16"/>
    </w:rPr>
  </w:style>
  <w:style w:type="character" w:customStyle="1" w:styleId="BalloonTextChar">
    <w:name w:val="Balloon Text Char"/>
    <w:basedOn w:val="DefaultParagraphFont"/>
    <w:link w:val="BalloonText"/>
    <w:uiPriority w:val="99"/>
    <w:semiHidden/>
    <w:rsid w:val="00E071B9"/>
    <w:rPr>
      <w:rFonts w:ascii="Tahoma" w:hAnsi="Tahoma" w:cs="Tahoma"/>
      <w:sz w:val="16"/>
      <w:szCs w:val="16"/>
    </w:rPr>
  </w:style>
  <w:style w:type="paragraph" w:styleId="ListParagraph">
    <w:name w:val="List Paragraph"/>
    <w:basedOn w:val="Normal"/>
    <w:uiPriority w:val="34"/>
    <w:qFormat/>
    <w:rsid w:val="00643A9F"/>
    <w:pPr>
      <w:ind w:left="720"/>
      <w:contextualSpacing/>
    </w:pPr>
  </w:style>
  <w:style w:type="character" w:styleId="CommentReference">
    <w:name w:val="annotation reference"/>
    <w:basedOn w:val="DefaultParagraphFont"/>
    <w:uiPriority w:val="99"/>
    <w:semiHidden/>
    <w:unhideWhenUsed/>
    <w:rsid w:val="009556A7"/>
    <w:rPr>
      <w:sz w:val="16"/>
      <w:szCs w:val="16"/>
    </w:rPr>
  </w:style>
  <w:style w:type="paragraph" w:styleId="CommentText">
    <w:name w:val="annotation text"/>
    <w:basedOn w:val="Normal"/>
    <w:link w:val="CommentTextChar"/>
    <w:uiPriority w:val="99"/>
    <w:semiHidden/>
    <w:unhideWhenUsed/>
    <w:rsid w:val="009556A7"/>
    <w:rPr>
      <w:sz w:val="20"/>
      <w:szCs w:val="20"/>
    </w:rPr>
  </w:style>
  <w:style w:type="character" w:customStyle="1" w:styleId="CommentTextChar">
    <w:name w:val="Comment Text Char"/>
    <w:basedOn w:val="DefaultParagraphFont"/>
    <w:link w:val="CommentText"/>
    <w:uiPriority w:val="99"/>
    <w:semiHidden/>
    <w:rsid w:val="009556A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556A7"/>
    <w:rPr>
      <w:b/>
      <w:bCs/>
    </w:rPr>
  </w:style>
  <w:style w:type="character" w:customStyle="1" w:styleId="CommentSubjectChar">
    <w:name w:val="Comment Subject Char"/>
    <w:basedOn w:val="CommentTextChar"/>
    <w:link w:val="CommentSubject"/>
    <w:uiPriority w:val="99"/>
    <w:semiHidden/>
    <w:rsid w:val="009556A7"/>
    <w:rPr>
      <w:rFonts w:ascii="Calibri" w:hAnsi="Calibri" w:cs="Calibri"/>
      <w:b/>
      <w:bCs/>
      <w:sz w:val="20"/>
      <w:szCs w:val="20"/>
    </w:rPr>
  </w:style>
  <w:style w:type="paragraph" w:styleId="Footer">
    <w:name w:val="footer"/>
    <w:basedOn w:val="Normal"/>
    <w:link w:val="FooterChar"/>
    <w:uiPriority w:val="99"/>
    <w:unhideWhenUsed/>
    <w:rsid w:val="00487E47"/>
    <w:pPr>
      <w:tabs>
        <w:tab w:val="center" w:pos="4513"/>
        <w:tab w:val="right" w:pos="9026"/>
      </w:tabs>
    </w:pPr>
  </w:style>
  <w:style w:type="character" w:customStyle="1" w:styleId="FooterChar">
    <w:name w:val="Footer Char"/>
    <w:basedOn w:val="DefaultParagraphFont"/>
    <w:link w:val="Footer"/>
    <w:uiPriority w:val="99"/>
    <w:rsid w:val="00487E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36337">
      <w:bodyDiv w:val="1"/>
      <w:marLeft w:val="0"/>
      <w:marRight w:val="0"/>
      <w:marTop w:val="0"/>
      <w:marBottom w:val="0"/>
      <w:divBdr>
        <w:top w:val="none" w:sz="0" w:space="0" w:color="auto"/>
        <w:left w:val="none" w:sz="0" w:space="0" w:color="auto"/>
        <w:bottom w:val="none" w:sz="0" w:space="0" w:color="auto"/>
        <w:right w:val="none" w:sz="0" w:space="0" w:color="auto"/>
      </w:divBdr>
    </w:div>
    <w:div w:id="20922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8B67584B</Template>
  <TotalTime>0</TotalTime>
  <Pages>3</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SC1</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Lee</dc:creator>
  <cp:lastModifiedBy>bronwyn.fletcher</cp:lastModifiedBy>
  <cp:revision>2</cp:revision>
  <dcterms:created xsi:type="dcterms:W3CDTF">2017-03-03T13:08:00Z</dcterms:created>
  <dcterms:modified xsi:type="dcterms:W3CDTF">2017-03-03T13:08:00Z</dcterms:modified>
</cp:coreProperties>
</file>